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76A7" w:rsidRPr="00FB76A7" w:rsidRDefault="00FB76A7" w:rsidP="00FB76A7">
      <w:pPr>
        <w:widowControl/>
        <w:spacing w:before="360" w:after="360"/>
        <w:jc w:val="left"/>
        <w:outlineLvl w:val="0"/>
        <w:rPr>
          <w:rFonts w:ascii="inherit" w:eastAsia="宋体" w:hAnsi="inherit" w:cs="宋体" w:hint="eastAsia"/>
          <w:b/>
          <w:bCs/>
          <w:kern w:val="36"/>
          <w:sz w:val="36"/>
          <w:szCs w:val="36"/>
        </w:rPr>
      </w:pPr>
      <w:r w:rsidRPr="00FB76A7">
        <w:rPr>
          <w:rFonts w:ascii="inherit" w:eastAsia="宋体" w:hAnsi="inherit" w:cs="宋体"/>
          <w:b/>
          <w:bCs/>
          <w:kern w:val="36"/>
          <w:sz w:val="36"/>
          <w:szCs w:val="36"/>
        </w:rPr>
        <w:t>静态时序分析圣经翻译计划</w:t>
      </w:r>
      <w:r w:rsidRPr="00FB76A7">
        <w:rPr>
          <w:rFonts w:ascii="inherit" w:eastAsia="宋体" w:hAnsi="inherit" w:cs="宋体"/>
          <w:b/>
          <w:bCs/>
          <w:kern w:val="36"/>
          <w:sz w:val="36"/>
          <w:szCs w:val="36"/>
        </w:rPr>
        <w:t>——</w:t>
      </w:r>
      <w:r w:rsidRPr="00FB76A7">
        <w:rPr>
          <w:rFonts w:ascii="inherit" w:eastAsia="宋体" w:hAnsi="inherit" w:cs="宋体"/>
          <w:b/>
          <w:bCs/>
          <w:kern w:val="36"/>
          <w:sz w:val="36"/>
          <w:szCs w:val="36"/>
        </w:rPr>
        <w:t>第三章：标准单元库</w:t>
      </w:r>
      <w:r w:rsidRPr="00FB76A7">
        <w:rPr>
          <w:rFonts w:ascii="inherit" w:eastAsia="宋体" w:hAnsi="inherit" w:cs="宋体"/>
          <w:b/>
          <w:bCs/>
          <w:kern w:val="36"/>
          <w:sz w:val="36"/>
          <w:szCs w:val="36"/>
        </w:rPr>
        <w:t xml:space="preserve"> </w:t>
      </w:r>
      <w:r w:rsidRPr="00FB76A7">
        <w:rPr>
          <w:rFonts w:ascii="inherit" w:eastAsia="宋体" w:hAnsi="inherit" w:cs="宋体"/>
          <w:b/>
          <w:bCs/>
          <w:kern w:val="36"/>
          <w:sz w:val="36"/>
          <w:szCs w:val="36"/>
        </w:rPr>
        <w:t>（下）</w:t>
      </w:r>
    </w:p>
    <w:p w:rsidR="00FB76A7" w:rsidRPr="00FB76A7" w:rsidRDefault="00175EE9" w:rsidP="00FB76A7">
      <w:pPr>
        <w:widowControl/>
        <w:jc w:val="left"/>
        <w:rPr>
          <w:rFonts w:ascii="宋体" w:eastAsia="宋体" w:hAnsi="宋体" w:cs="宋体"/>
          <w:b/>
          <w:bCs/>
          <w:color w:val="444444"/>
          <w:kern w:val="0"/>
          <w:sz w:val="23"/>
          <w:szCs w:val="23"/>
        </w:rPr>
      </w:pPr>
      <w:hyperlink r:id="rId7" w:tgtFrame="_blank" w:history="1">
        <w:proofErr w:type="gramStart"/>
        <w:r w:rsidR="00FB76A7" w:rsidRPr="00FB76A7">
          <w:rPr>
            <w:rFonts w:ascii="宋体" w:eastAsia="宋体" w:hAnsi="宋体" w:cs="宋体"/>
            <w:b/>
            <w:bCs/>
            <w:color w:val="0000FF"/>
            <w:kern w:val="0"/>
            <w:sz w:val="23"/>
            <w:szCs w:val="23"/>
            <w:u w:val="single"/>
          </w:rPr>
          <w:t>赵俊军</w:t>
        </w:r>
        <w:proofErr w:type="gramEnd"/>
      </w:hyperlink>
    </w:p>
    <w:p w:rsidR="00FB76A7" w:rsidRPr="00FB76A7" w:rsidRDefault="0073451E" w:rsidP="00FB76A7">
      <w:pPr>
        <w:widowControl/>
        <w:jc w:val="left"/>
        <w:rPr>
          <w:rFonts w:ascii="宋体" w:eastAsia="宋体" w:hAnsi="宋体" w:cs="宋体"/>
          <w:kern w:val="0"/>
          <w:sz w:val="23"/>
          <w:szCs w:val="23"/>
        </w:rPr>
      </w:pPr>
      <w:hyperlink r:id="rId8" w:tgtFrame="_blank" w:history="1">
        <w:r w:rsidR="00FB76A7" w:rsidRPr="00FB76A7">
          <w:rPr>
            <w:rFonts w:ascii="MS Mincho" w:eastAsia="MS Mincho" w:hAnsi="MS Mincho" w:cs="MS Mincho" w:hint="eastAsia"/>
            <w:b/>
            <w:bCs/>
            <w:color w:val="175199"/>
            <w:kern w:val="0"/>
            <w:sz w:val="23"/>
            <w:szCs w:val="23"/>
          </w:rPr>
          <w:t>​</w:t>
        </w:r>
      </w:hyperlink>
    </w:p>
    <w:p w:rsidR="00FB76A7" w:rsidRPr="00FB76A7" w:rsidRDefault="00FB76A7" w:rsidP="00FB76A7">
      <w:pPr>
        <w:widowControl/>
        <w:jc w:val="left"/>
        <w:rPr>
          <w:rFonts w:ascii="宋体" w:eastAsia="宋体" w:hAnsi="宋体" w:cs="宋体"/>
          <w:color w:val="646464"/>
          <w:kern w:val="0"/>
          <w:szCs w:val="21"/>
        </w:rPr>
      </w:pPr>
      <w:r w:rsidRPr="00FB76A7">
        <w:rPr>
          <w:rFonts w:ascii="宋体" w:eastAsia="宋体" w:hAnsi="宋体" w:cs="宋体"/>
          <w:color w:val="646464"/>
          <w:kern w:val="0"/>
          <w:szCs w:val="21"/>
        </w:rPr>
        <w:t>上海交通大学 电子与通信工程硕士在读</w:t>
      </w:r>
    </w:p>
    <w:p w:rsidR="00FB76A7" w:rsidRPr="00FB76A7" w:rsidRDefault="00FB76A7" w:rsidP="00FB76A7">
      <w:pPr>
        <w:widowControl/>
        <w:jc w:val="left"/>
        <w:rPr>
          <w:rFonts w:ascii="宋体" w:eastAsia="宋体" w:hAnsi="宋体" w:cs="宋体"/>
          <w:kern w:val="0"/>
          <w:sz w:val="24"/>
          <w:szCs w:val="24"/>
        </w:rPr>
      </w:pPr>
      <w:r w:rsidRPr="00FB76A7">
        <w:rPr>
          <w:rFonts w:ascii="宋体" w:eastAsia="宋体" w:hAnsi="宋体" w:cs="宋体"/>
          <w:color w:val="8590A6"/>
          <w:kern w:val="0"/>
          <w:szCs w:val="21"/>
        </w:rPr>
        <w:t>25 人赞同了该文章</w:t>
      </w:r>
    </w:p>
    <w:p w:rsidR="00FB76A7" w:rsidRPr="00FB76A7" w:rsidRDefault="00FB76A7" w:rsidP="00FB76A7">
      <w:pPr>
        <w:widowControl/>
        <w:shd w:val="clear" w:color="auto" w:fill="FFFFFF"/>
        <w:spacing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t xml:space="preserve">3.7 </w:t>
      </w:r>
      <w:r w:rsidRPr="00FB76A7">
        <w:rPr>
          <w:rFonts w:ascii="inherit" w:eastAsia="微软雅黑" w:hAnsi="inherit" w:cs="宋体"/>
          <w:b/>
          <w:bCs/>
          <w:color w:val="121212"/>
          <w:kern w:val="0"/>
          <w:sz w:val="32"/>
          <w:szCs w:val="32"/>
        </w:rPr>
        <w:t>高级时序建模</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非线性延迟模型（NLDM）这类的时序模型是基于输出负载电容和输入过渡时间来表示通过时序弧的延迟的。实际上，单元输出的负载不仅包括电容还应当包括互连电阻（interconnect resistance）。由于NLDM方法假设输出负载为纯电容，因此互连电阻成为了一个问题。即使互连电阻不为零，但当互连电阻的影响较小时，仍使用了这些NLDM模型。在互连电阻存在的情况下，延迟的计算方法通过在单元的输出</w:t>
      </w:r>
      <w:proofErr w:type="gramStart"/>
      <w:r w:rsidRPr="00FB76A7">
        <w:rPr>
          <w:rFonts w:ascii="微软雅黑" w:eastAsia="微软雅黑" w:hAnsi="微软雅黑" w:cs="宋体" w:hint="eastAsia"/>
          <w:color w:val="121212"/>
          <w:kern w:val="0"/>
          <w:sz w:val="27"/>
          <w:szCs w:val="27"/>
        </w:rPr>
        <w:t>端获得</w:t>
      </w:r>
      <w:proofErr w:type="gramEnd"/>
      <w:r w:rsidRPr="00FB76A7">
        <w:rPr>
          <w:rFonts w:ascii="微软雅黑" w:eastAsia="微软雅黑" w:hAnsi="微软雅黑" w:cs="宋体" w:hint="eastAsia"/>
          <w:color w:val="121212"/>
          <w:kern w:val="0"/>
          <w:sz w:val="27"/>
          <w:szCs w:val="27"/>
        </w:rPr>
        <w:t>等效的有效电容（effective capacitance）来改进NLDM模型。延迟计算工具中使用的“有效”电容法获得的等效电容可保证单元输出延迟与具有RC互连的单元输出延迟相同。有效电容法将在5.2节里的延迟计算部分再详细介绍。</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随着特征尺寸的缩小，由于波形变得高度非线性，互连电阻的影响会导致较大的误差，各种建模方法为单元的输出驱动能力提供了更高的精度。通常，这些方法通过用等效电流源对驱动器（driver）的输出级进行建模来获得更高的精度。例如</w:t>
      </w:r>
      <w:r w:rsidRPr="00FB76A7">
        <w:rPr>
          <w:rFonts w:ascii="微软雅黑" w:eastAsia="微软雅黑" w:hAnsi="微软雅黑" w:cs="宋体" w:hint="eastAsia"/>
          <w:b/>
          <w:bCs/>
          <w:color w:val="121212"/>
          <w:kern w:val="0"/>
          <w:sz w:val="27"/>
          <w:szCs w:val="27"/>
        </w:rPr>
        <w:t>CCS</w:t>
      </w:r>
      <w:r w:rsidRPr="00FB76A7">
        <w:rPr>
          <w:rFonts w:ascii="微软雅黑" w:eastAsia="微软雅黑" w:hAnsi="微软雅黑" w:cs="宋体" w:hint="eastAsia"/>
          <w:color w:val="121212"/>
          <w:kern w:val="0"/>
          <w:sz w:val="27"/>
          <w:szCs w:val="27"/>
        </w:rPr>
        <w:t>（</w:t>
      </w:r>
      <w:r w:rsidRPr="00FB76A7">
        <w:rPr>
          <w:rFonts w:ascii="微软雅黑" w:eastAsia="微软雅黑" w:hAnsi="微软雅黑" w:cs="宋体" w:hint="eastAsia"/>
          <w:b/>
          <w:bCs/>
          <w:color w:val="121212"/>
          <w:kern w:val="0"/>
          <w:sz w:val="27"/>
          <w:szCs w:val="27"/>
        </w:rPr>
        <w:t>C</w:t>
      </w:r>
      <w:r w:rsidRPr="00FB76A7">
        <w:rPr>
          <w:rFonts w:ascii="微软雅黑" w:eastAsia="微软雅黑" w:hAnsi="微软雅黑" w:cs="宋体" w:hint="eastAsia"/>
          <w:color w:val="121212"/>
          <w:kern w:val="0"/>
          <w:sz w:val="27"/>
          <w:szCs w:val="27"/>
        </w:rPr>
        <w:t>omposite </w:t>
      </w:r>
      <w:r w:rsidRPr="00FB76A7">
        <w:rPr>
          <w:rFonts w:ascii="微软雅黑" w:eastAsia="微软雅黑" w:hAnsi="微软雅黑" w:cs="宋体" w:hint="eastAsia"/>
          <w:b/>
          <w:bCs/>
          <w:color w:val="121212"/>
          <w:kern w:val="0"/>
          <w:sz w:val="27"/>
          <w:szCs w:val="27"/>
        </w:rPr>
        <w:t>C</w:t>
      </w:r>
      <w:r w:rsidRPr="00FB76A7">
        <w:rPr>
          <w:rFonts w:ascii="微软雅黑" w:eastAsia="微软雅黑" w:hAnsi="微软雅黑" w:cs="宋体" w:hint="eastAsia"/>
          <w:color w:val="121212"/>
          <w:kern w:val="0"/>
          <w:sz w:val="27"/>
          <w:szCs w:val="27"/>
        </w:rPr>
        <w:t>urrent </w:t>
      </w:r>
      <w:r w:rsidRPr="00FB76A7">
        <w:rPr>
          <w:rFonts w:ascii="微软雅黑" w:eastAsia="微软雅黑" w:hAnsi="微软雅黑" w:cs="宋体" w:hint="eastAsia"/>
          <w:b/>
          <w:bCs/>
          <w:color w:val="121212"/>
          <w:kern w:val="0"/>
          <w:sz w:val="27"/>
          <w:szCs w:val="27"/>
        </w:rPr>
        <w:t>S</w:t>
      </w:r>
      <w:r w:rsidRPr="00FB76A7">
        <w:rPr>
          <w:rFonts w:ascii="微软雅黑" w:eastAsia="微软雅黑" w:hAnsi="微软雅黑" w:cs="宋体" w:hint="eastAsia"/>
          <w:color w:val="121212"/>
          <w:kern w:val="0"/>
          <w:sz w:val="27"/>
          <w:szCs w:val="27"/>
        </w:rPr>
        <w:t>ource）复合电流源或</w:t>
      </w:r>
      <w:r w:rsidRPr="00FB76A7">
        <w:rPr>
          <w:rFonts w:ascii="微软雅黑" w:eastAsia="微软雅黑" w:hAnsi="微软雅黑" w:cs="宋体" w:hint="eastAsia"/>
          <w:b/>
          <w:bCs/>
          <w:color w:val="121212"/>
          <w:kern w:val="0"/>
          <w:sz w:val="27"/>
          <w:szCs w:val="27"/>
        </w:rPr>
        <w:t>ECSM</w:t>
      </w:r>
      <w:r w:rsidRPr="00FB76A7">
        <w:rPr>
          <w:rFonts w:ascii="微软雅黑" w:eastAsia="微软雅黑" w:hAnsi="微软雅黑" w:cs="宋体" w:hint="eastAsia"/>
          <w:color w:val="121212"/>
          <w:kern w:val="0"/>
          <w:sz w:val="27"/>
          <w:szCs w:val="27"/>
        </w:rPr>
        <w:t>（</w:t>
      </w:r>
      <w:r w:rsidRPr="00FB76A7">
        <w:rPr>
          <w:rFonts w:ascii="微软雅黑" w:eastAsia="微软雅黑" w:hAnsi="微软雅黑" w:cs="宋体" w:hint="eastAsia"/>
          <w:b/>
          <w:bCs/>
          <w:color w:val="121212"/>
          <w:kern w:val="0"/>
          <w:sz w:val="27"/>
          <w:szCs w:val="27"/>
        </w:rPr>
        <w:t>E</w:t>
      </w:r>
      <w:r w:rsidRPr="00FB76A7">
        <w:rPr>
          <w:rFonts w:ascii="微软雅黑" w:eastAsia="微软雅黑" w:hAnsi="微软雅黑" w:cs="宋体" w:hint="eastAsia"/>
          <w:color w:val="121212"/>
          <w:kern w:val="0"/>
          <w:sz w:val="27"/>
          <w:szCs w:val="27"/>
        </w:rPr>
        <w:t>ffective </w:t>
      </w:r>
      <w:r w:rsidRPr="00FB76A7">
        <w:rPr>
          <w:rFonts w:ascii="微软雅黑" w:eastAsia="微软雅黑" w:hAnsi="微软雅黑" w:cs="宋体" w:hint="eastAsia"/>
          <w:b/>
          <w:bCs/>
          <w:color w:val="121212"/>
          <w:kern w:val="0"/>
          <w:sz w:val="27"/>
          <w:szCs w:val="27"/>
        </w:rPr>
        <w:t>C</w:t>
      </w:r>
      <w:r w:rsidRPr="00FB76A7">
        <w:rPr>
          <w:rFonts w:ascii="微软雅黑" w:eastAsia="微软雅黑" w:hAnsi="微软雅黑" w:cs="宋体" w:hint="eastAsia"/>
          <w:color w:val="121212"/>
          <w:kern w:val="0"/>
          <w:sz w:val="27"/>
          <w:szCs w:val="27"/>
        </w:rPr>
        <w:t>urrent </w:t>
      </w:r>
      <w:r w:rsidRPr="00FB76A7">
        <w:rPr>
          <w:rFonts w:ascii="微软雅黑" w:eastAsia="微软雅黑" w:hAnsi="微软雅黑" w:cs="宋体" w:hint="eastAsia"/>
          <w:b/>
          <w:bCs/>
          <w:color w:val="121212"/>
          <w:kern w:val="0"/>
          <w:sz w:val="27"/>
          <w:szCs w:val="27"/>
        </w:rPr>
        <w:t>S</w:t>
      </w:r>
      <w:r w:rsidRPr="00FB76A7">
        <w:rPr>
          <w:rFonts w:ascii="微软雅黑" w:eastAsia="微软雅黑" w:hAnsi="微软雅黑" w:cs="宋体" w:hint="eastAsia"/>
          <w:color w:val="121212"/>
          <w:kern w:val="0"/>
          <w:sz w:val="27"/>
          <w:szCs w:val="27"/>
        </w:rPr>
        <w:t>ource </w:t>
      </w:r>
      <w:r w:rsidRPr="00FB76A7">
        <w:rPr>
          <w:rFonts w:ascii="微软雅黑" w:eastAsia="微软雅黑" w:hAnsi="微软雅黑" w:cs="宋体" w:hint="eastAsia"/>
          <w:b/>
          <w:bCs/>
          <w:color w:val="121212"/>
          <w:kern w:val="0"/>
          <w:sz w:val="27"/>
          <w:szCs w:val="27"/>
        </w:rPr>
        <w:t>M</w:t>
      </w:r>
      <w:r w:rsidRPr="00FB76A7">
        <w:rPr>
          <w:rFonts w:ascii="微软雅黑" w:eastAsia="微软雅黑" w:hAnsi="微软雅黑" w:cs="宋体" w:hint="eastAsia"/>
          <w:color w:val="121212"/>
          <w:kern w:val="0"/>
          <w:sz w:val="27"/>
          <w:szCs w:val="27"/>
        </w:rPr>
        <w:t>odel）有效电流源模型：</w:t>
      </w:r>
      <w:r w:rsidRPr="00FB76A7">
        <w:rPr>
          <w:rFonts w:ascii="微软雅黑" w:eastAsia="微软雅黑" w:hAnsi="微软雅黑" w:cs="宋体" w:hint="eastAsia"/>
          <w:b/>
          <w:bCs/>
          <w:color w:val="121212"/>
          <w:kern w:val="0"/>
          <w:sz w:val="27"/>
          <w:szCs w:val="27"/>
        </w:rPr>
        <w:lastRenderedPageBreak/>
        <w:t>CCS</w:t>
      </w:r>
      <w:r w:rsidRPr="00FB76A7">
        <w:rPr>
          <w:rFonts w:ascii="微软雅黑" w:eastAsia="微软雅黑" w:hAnsi="微软雅黑" w:cs="宋体" w:hint="eastAsia"/>
          <w:color w:val="121212"/>
          <w:kern w:val="0"/>
          <w:sz w:val="27"/>
          <w:szCs w:val="27"/>
        </w:rPr>
        <w:t>时序模型通过使用随时间变化且依赖电压的电流源，为建模单元输出驱动能力提供了更高的精度。通过为不同情况下的接收引脚电容（receiver pin capacitance）和输出充电电流（output charging currents）指定详细时序模型，可以提供时序信息。接下来描述</w:t>
      </w:r>
      <w:r w:rsidRPr="00FB76A7">
        <w:rPr>
          <w:rFonts w:ascii="微软雅黑" w:eastAsia="微软雅黑" w:hAnsi="微软雅黑" w:cs="宋体" w:hint="eastAsia"/>
          <w:b/>
          <w:bCs/>
          <w:color w:val="121212"/>
          <w:kern w:val="0"/>
          <w:sz w:val="27"/>
          <w:szCs w:val="27"/>
        </w:rPr>
        <w:t>CCS</w:t>
      </w:r>
      <w:r w:rsidRPr="00FB76A7">
        <w:rPr>
          <w:rFonts w:ascii="微软雅黑" w:eastAsia="微软雅黑" w:hAnsi="微软雅黑" w:cs="宋体" w:hint="eastAsia"/>
          <w:color w:val="121212"/>
          <w:kern w:val="0"/>
          <w:sz w:val="27"/>
          <w:szCs w:val="27"/>
        </w:rPr>
        <w:t>模型的细节。</w:t>
      </w:r>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t xml:space="preserve">3.7.1 </w:t>
      </w:r>
      <w:r w:rsidRPr="00FB76A7">
        <w:rPr>
          <w:rFonts w:ascii="inherit" w:eastAsia="微软雅黑" w:hAnsi="inherit" w:cs="宋体"/>
          <w:b/>
          <w:bCs/>
          <w:color w:val="121212"/>
          <w:kern w:val="0"/>
          <w:sz w:val="32"/>
          <w:szCs w:val="32"/>
        </w:rPr>
        <w:t>接收引脚电容</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接收引脚电容对应于NLDM模型中指定的输入引脚电容（input pin capacitance）。与NLDM模型的输入引脚电容不同，CCS模型允许在过渡波形的不同部分分别指定接收引脚电容。由于互连RC和由单元内部输入设备的米勒效应（Miller effect）所引起的等效输入非线性电容，接收引脚电容值会在过渡波形的不同点处发生变化。因此，该电容值在波形的初始部分（leading portion）与在波形的后续部分（trailing portion）的建模是不同的。</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接收电容可以在引脚级别（pin level）上指定（如NLDM模型），通过该引脚的所有</w:t>
      </w:r>
      <w:proofErr w:type="gramStart"/>
      <w:r w:rsidRPr="00FB76A7">
        <w:rPr>
          <w:rFonts w:ascii="微软雅黑" w:eastAsia="微软雅黑" w:hAnsi="微软雅黑" w:cs="宋体" w:hint="eastAsia"/>
          <w:color w:val="121212"/>
          <w:kern w:val="0"/>
          <w:sz w:val="27"/>
          <w:szCs w:val="27"/>
        </w:rPr>
        <w:t>时序弧都使用</w:t>
      </w:r>
      <w:proofErr w:type="gramEnd"/>
      <w:r w:rsidRPr="00FB76A7">
        <w:rPr>
          <w:rFonts w:ascii="微软雅黑" w:eastAsia="微软雅黑" w:hAnsi="微软雅黑" w:cs="宋体" w:hint="eastAsia"/>
          <w:color w:val="121212"/>
          <w:kern w:val="0"/>
          <w:sz w:val="27"/>
          <w:szCs w:val="27"/>
        </w:rPr>
        <w:t>该电容值；或者，接收电容可以在时序弧（timing arc level）级别上指定，在这种情况下可以为不同的时序</w:t>
      </w:r>
      <w:proofErr w:type="gramStart"/>
      <w:r w:rsidRPr="00FB76A7">
        <w:rPr>
          <w:rFonts w:ascii="微软雅黑" w:eastAsia="微软雅黑" w:hAnsi="微软雅黑" w:cs="宋体" w:hint="eastAsia"/>
          <w:color w:val="121212"/>
          <w:kern w:val="0"/>
          <w:sz w:val="27"/>
          <w:szCs w:val="27"/>
        </w:rPr>
        <w:t>弧</w:t>
      </w:r>
      <w:proofErr w:type="gramEnd"/>
      <w:r w:rsidRPr="00FB76A7">
        <w:rPr>
          <w:rFonts w:ascii="微软雅黑" w:eastAsia="微软雅黑" w:hAnsi="微软雅黑" w:cs="宋体" w:hint="eastAsia"/>
          <w:color w:val="121212"/>
          <w:kern w:val="0"/>
          <w:sz w:val="27"/>
          <w:szCs w:val="27"/>
        </w:rPr>
        <w:t>指定不同的电容模型。接下来将介绍这两种指定接收引脚电容的方法。</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在引脚级别指定电容</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当在引脚级别指定电容时，接收引脚电容的一维表格示例如下：</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lastRenderedPageBreak/>
        <w:drawing>
          <wp:inline distT="0" distB="0" distL="0" distR="0">
            <wp:extent cx="6234545" cy="1479171"/>
            <wp:effectExtent l="0" t="0" r="0" b="6985"/>
            <wp:docPr id="29" name="图片 29" descr="https://pic1.zhimg.com/80/v2-9f14ee6e9286aaca528d78ef4770a82c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ic1.zhimg.com/80/v2-9f14ee6e9286aaca528d78ef4770a82c_720w.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44715" cy="1481584"/>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b/>
          <w:bCs/>
          <w:color w:val="121212"/>
          <w:kern w:val="0"/>
          <w:sz w:val="27"/>
          <w:szCs w:val="27"/>
        </w:rPr>
        <w:t>index_1</w:t>
      </w:r>
      <w:r w:rsidRPr="00FB76A7">
        <w:rPr>
          <w:rFonts w:ascii="微软雅黑" w:eastAsia="微软雅黑" w:hAnsi="微软雅黑" w:cs="宋体" w:hint="eastAsia"/>
          <w:color w:val="121212"/>
          <w:kern w:val="0"/>
          <w:sz w:val="27"/>
          <w:szCs w:val="27"/>
        </w:rPr>
        <w:t>指定了此引脚输入过渡时间的索引值，一维表格</w:t>
      </w:r>
      <w:r w:rsidRPr="00FB76A7">
        <w:rPr>
          <w:rFonts w:ascii="微软雅黑" w:eastAsia="微软雅黑" w:hAnsi="微软雅黑" w:cs="宋体" w:hint="eastAsia"/>
          <w:b/>
          <w:bCs/>
          <w:color w:val="121212"/>
          <w:kern w:val="0"/>
          <w:sz w:val="27"/>
          <w:szCs w:val="27"/>
        </w:rPr>
        <w:t>values</w:t>
      </w:r>
      <w:r w:rsidRPr="00FB76A7">
        <w:rPr>
          <w:rFonts w:ascii="微软雅黑" w:eastAsia="微软雅黑" w:hAnsi="微软雅黑" w:cs="宋体" w:hint="eastAsia"/>
          <w:color w:val="121212"/>
          <w:kern w:val="0"/>
          <w:sz w:val="27"/>
          <w:szCs w:val="27"/>
        </w:rPr>
        <w:t>为波形的初始部分指定了输入引脚上用于上升沿波形的接收电容。</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与上面示例中的</w:t>
      </w:r>
      <w:r w:rsidRPr="00FB76A7">
        <w:rPr>
          <w:rFonts w:ascii="微软雅黑" w:eastAsia="微软雅黑" w:hAnsi="微软雅黑" w:cs="宋体" w:hint="eastAsia"/>
          <w:b/>
          <w:bCs/>
          <w:color w:val="121212"/>
          <w:kern w:val="0"/>
          <w:sz w:val="27"/>
          <w:szCs w:val="27"/>
        </w:rPr>
        <w:t>receiver_capacitance1_rise</w:t>
      </w:r>
      <w:r w:rsidRPr="00FB76A7">
        <w:rPr>
          <w:rFonts w:ascii="微软雅黑" w:eastAsia="微软雅黑" w:hAnsi="微软雅黑" w:cs="宋体" w:hint="eastAsia"/>
          <w:color w:val="121212"/>
          <w:kern w:val="0"/>
          <w:sz w:val="27"/>
          <w:szCs w:val="27"/>
        </w:rPr>
        <w:t>表格类似，</w:t>
      </w:r>
      <w:r w:rsidRPr="00FB76A7">
        <w:rPr>
          <w:rFonts w:ascii="微软雅黑" w:eastAsia="微软雅黑" w:hAnsi="微软雅黑" w:cs="宋体" w:hint="eastAsia"/>
          <w:b/>
          <w:bCs/>
          <w:color w:val="121212"/>
          <w:kern w:val="0"/>
          <w:sz w:val="27"/>
          <w:szCs w:val="27"/>
        </w:rPr>
        <w:t>receiver_capacitance2_rise</w:t>
      </w:r>
      <w:r w:rsidRPr="00FB76A7">
        <w:rPr>
          <w:rFonts w:ascii="微软雅黑" w:eastAsia="微软雅黑" w:hAnsi="微软雅黑" w:cs="宋体" w:hint="eastAsia"/>
          <w:color w:val="121212"/>
          <w:kern w:val="0"/>
          <w:sz w:val="27"/>
          <w:szCs w:val="27"/>
        </w:rPr>
        <w:t>表格为波形的后续部分指定了输入引脚上用于上升沿波形的接收电容。而下降电容（用于下降沿输入波形的引脚电容）分别由表格</w:t>
      </w:r>
      <w:r w:rsidRPr="00FB76A7">
        <w:rPr>
          <w:rFonts w:ascii="微软雅黑" w:eastAsia="微软雅黑" w:hAnsi="微软雅黑" w:cs="宋体" w:hint="eastAsia"/>
          <w:b/>
          <w:bCs/>
          <w:color w:val="121212"/>
          <w:kern w:val="0"/>
          <w:sz w:val="27"/>
          <w:szCs w:val="27"/>
        </w:rPr>
        <w:t>receiver_capacitance1_fall</w:t>
      </w:r>
      <w:r w:rsidRPr="00FB76A7">
        <w:rPr>
          <w:rFonts w:ascii="微软雅黑" w:eastAsia="微软雅黑" w:hAnsi="微软雅黑" w:cs="宋体" w:hint="eastAsia"/>
          <w:color w:val="121212"/>
          <w:kern w:val="0"/>
          <w:sz w:val="27"/>
          <w:szCs w:val="27"/>
        </w:rPr>
        <w:t>和</w:t>
      </w:r>
      <w:r w:rsidRPr="00FB76A7">
        <w:rPr>
          <w:rFonts w:ascii="微软雅黑" w:eastAsia="微软雅黑" w:hAnsi="微软雅黑" w:cs="宋体" w:hint="eastAsia"/>
          <w:b/>
          <w:bCs/>
          <w:color w:val="121212"/>
          <w:kern w:val="0"/>
          <w:sz w:val="27"/>
          <w:szCs w:val="27"/>
        </w:rPr>
        <w:t>receiver_capacitance2_fall</w:t>
      </w:r>
      <w:r w:rsidRPr="00FB76A7">
        <w:rPr>
          <w:rFonts w:ascii="微软雅黑" w:eastAsia="微软雅黑" w:hAnsi="微软雅黑" w:cs="宋体" w:hint="eastAsia"/>
          <w:color w:val="121212"/>
          <w:kern w:val="0"/>
          <w:sz w:val="27"/>
          <w:szCs w:val="27"/>
        </w:rPr>
        <w:t>指定。</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在时序</w:t>
      </w:r>
      <w:proofErr w:type="gramStart"/>
      <w:r w:rsidRPr="00FB76A7">
        <w:rPr>
          <w:rFonts w:ascii="inherit" w:eastAsia="微软雅黑" w:hAnsi="inherit" w:cs="宋体"/>
          <w:b/>
          <w:bCs/>
          <w:color w:val="121212"/>
          <w:kern w:val="0"/>
          <w:sz w:val="30"/>
          <w:szCs w:val="30"/>
        </w:rPr>
        <w:t>弧</w:t>
      </w:r>
      <w:proofErr w:type="gramEnd"/>
      <w:r w:rsidRPr="00FB76A7">
        <w:rPr>
          <w:rFonts w:ascii="inherit" w:eastAsia="微软雅黑" w:hAnsi="inherit" w:cs="宋体"/>
          <w:b/>
          <w:bCs/>
          <w:color w:val="121212"/>
          <w:kern w:val="0"/>
          <w:sz w:val="30"/>
          <w:szCs w:val="30"/>
        </w:rPr>
        <w:t>级别指定电容</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接收引脚电容值也可以在时序</w:t>
      </w:r>
      <w:proofErr w:type="gramStart"/>
      <w:r w:rsidRPr="00FB76A7">
        <w:rPr>
          <w:rFonts w:ascii="微软雅黑" w:eastAsia="微软雅黑" w:hAnsi="微软雅黑" w:cs="宋体" w:hint="eastAsia"/>
          <w:color w:val="121212"/>
          <w:kern w:val="0"/>
          <w:sz w:val="27"/>
          <w:szCs w:val="27"/>
        </w:rPr>
        <w:t>弧</w:t>
      </w:r>
      <w:proofErr w:type="gramEnd"/>
      <w:r w:rsidRPr="00FB76A7">
        <w:rPr>
          <w:rFonts w:ascii="微软雅黑" w:eastAsia="微软雅黑" w:hAnsi="微软雅黑" w:cs="宋体" w:hint="eastAsia"/>
          <w:color w:val="121212"/>
          <w:kern w:val="0"/>
          <w:sz w:val="27"/>
          <w:szCs w:val="27"/>
        </w:rPr>
        <w:t>级别上，根据输入过渡时间和输出负载以二维表格的形式来指定。以下给出了在时序</w:t>
      </w:r>
      <w:proofErr w:type="gramStart"/>
      <w:r w:rsidRPr="00FB76A7">
        <w:rPr>
          <w:rFonts w:ascii="微软雅黑" w:eastAsia="微软雅黑" w:hAnsi="微软雅黑" w:cs="宋体" w:hint="eastAsia"/>
          <w:color w:val="121212"/>
          <w:kern w:val="0"/>
          <w:sz w:val="27"/>
          <w:szCs w:val="27"/>
        </w:rPr>
        <w:t>弧</w:t>
      </w:r>
      <w:proofErr w:type="gramEnd"/>
      <w:r w:rsidRPr="00FB76A7">
        <w:rPr>
          <w:rFonts w:ascii="微软雅黑" w:eastAsia="微软雅黑" w:hAnsi="微软雅黑" w:cs="宋体" w:hint="eastAsia"/>
          <w:color w:val="121212"/>
          <w:kern w:val="0"/>
          <w:sz w:val="27"/>
          <w:szCs w:val="27"/>
        </w:rPr>
        <w:t>级别指定电容的示例。本示例指定了输入引脚IN上波形初始部分的接收引脚上升电容，该电容取决于输入引脚IN上的过渡时间和输出引脚OUT上的负载。</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lastRenderedPageBreak/>
        <w:drawing>
          <wp:inline distT="0" distB="0" distL="0" distR="0">
            <wp:extent cx="6375535" cy="1239659"/>
            <wp:effectExtent l="0" t="0" r="6350" b="0"/>
            <wp:docPr id="28" name="图片 28" descr="https://pic3.zhimg.com/80/v2-25a47e9f7d7ed1b80ecf5b0249da2a12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ic3.zhimg.com/80/v2-25a47e9f7d7ed1b80ecf5b0249da2a12_720w.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76641" cy="1239874"/>
                    </a:xfrm>
                    <a:prstGeom prst="rect">
                      <a:avLst/>
                    </a:prstGeom>
                    <a:noFill/>
                    <a:ln>
                      <a:noFill/>
                    </a:ln>
                  </pic:spPr>
                </pic:pic>
              </a:graphicData>
            </a:graphic>
          </wp:inline>
        </w:drawing>
      </w:r>
      <w:r>
        <w:rPr>
          <w:rFonts w:ascii="微软雅黑" w:eastAsia="微软雅黑" w:hAnsi="微软雅黑" w:cs="宋体"/>
          <w:noProof/>
          <w:color w:val="121212"/>
          <w:kern w:val="0"/>
          <w:sz w:val="27"/>
          <w:szCs w:val="27"/>
        </w:rPr>
        <w:drawing>
          <wp:inline distT="0" distB="0" distL="0" distR="0">
            <wp:extent cx="6186512" cy="2693130"/>
            <wp:effectExtent l="0" t="0" r="5080" b="0"/>
            <wp:docPr id="27" name="图片 27" descr="https://pic2.zhimg.com/80/v2-0593657515051dfbbd2d6abd42c55979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pic2.zhimg.com/80/v2-0593657515051dfbbd2d6abd42c55979_720w.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86977" cy="2693332"/>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上面的示例指定了</w:t>
      </w:r>
      <w:r w:rsidRPr="00FB76A7">
        <w:rPr>
          <w:rFonts w:ascii="微软雅黑" w:eastAsia="微软雅黑" w:hAnsi="微软雅黑" w:cs="宋体" w:hint="eastAsia"/>
          <w:b/>
          <w:bCs/>
          <w:color w:val="121212"/>
          <w:kern w:val="0"/>
          <w:sz w:val="27"/>
          <w:szCs w:val="27"/>
        </w:rPr>
        <w:t>receiver_capacitance1_rise</w:t>
      </w:r>
      <w:r w:rsidRPr="00FB76A7">
        <w:rPr>
          <w:rFonts w:ascii="微软雅黑" w:eastAsia="微软雅黑" w:hAnsi="微软雅黑" w:cs="宋体" w:hint="eastAsia"/>
          <w:color w:val="121212"/>
          <w:kern w:val="0"/>
          <w:sz w:val="27"/>
          <w:szCs w:val="27"/>
        </w:rPr>
        <w:t>的模型，库中也包含有关</w:t>
      </w:r>
      <w:r w:rsidRPr="00FB76A7">
        <w:rPr>
          <w:rFonts w:ascii="微软雅黑" w:eastAsia="微软雅黑" w:hAnsi="微软雅黑" w:cs="宋体" w:hint="eastAsia"/>
          <w:b/>
          <w:bCs/>
          <w:color w:val="121212"/>
          <w:kern w:val="0"/>
          <w:sz w:val="27"/>
          <w:szCs w:val="27"/>
        </w:rPr>
        <w:t>receiver_capacitance2_rise</w:t>
      </w:r>
      <w:r w:rsidRPr="00FB76A7">
        <w:rPr>
          <w:rFonts w:ascii="微软雅黑" w:eastAsia="微软雅黑" w:hAnsi="微软雅黑" w:cs="宋体" w:hint="eastAsia"/>
          <w:color w:val="121212"/>
          <w:kern w:val="0"/>
          <w:sz w:val="27"/>
          <w:szCs w:val="27"/>
        </w:rPr>
        <w:t>、</w:t>
      </w:r>
      <w:r w:rsidRPr="00FB76A7">
        <w:rPr>
          <w:rFonts w:ascii="微软雅黑" w:eastAsia="微软雅黑" w:hAnsi="微软雅黑" w:cs="宋体" w:hint="eastAsia"/>
          <w:b/>
          <w:bCs/>
          <w:color w:val="121212"/>
          <w:kern w:val="0"/>
          <w:sz w:val="27"/>
          <w:szCs w:val="27"/>
        </w:rPr>
        <w:t>receiver_capacitance1_fall</w:t>
      </w:r>
      <w:r w:rsidRPr="00FB76A7">
        <w:rPr>
          <w:rFonts w:ascii="微软雅黑" w:eastAsia="微软雅黑" w:hAnsi="微软雅黑" w:cs="宋体" w:hint="eastAsia"/>
          <w:color w:val="121212"/>
          <w:kern w:val="0"/>
          <w:sz w:val="27"/>
          <w:szCs w:val="27"/>
        </w:rPr>
        <w:t>和</w:t>
      </w:r>
      <w:r w:rsidRPr="00FB76A7">
        <w:rPr>
          <w:rFonts w:ascii="微软雅黑" w:eastAsia="微软雅黑" w:hAnsi="微软雅黑" w:cs="宋体" w:hint="eastAsia"/>
          <w:b/>
          <w:bCs/>
          <w:color w:val="121212"/>
          <w:kern w:val="0"/>
          <w:sz w:val="27"/>
          <w:szCs w:val="27"/>
        </w:rPr>
        <w:t>receiver_capacitance2_fall</w:t>
      </w:r>
      <w:r w:rsidRPr="00FB76A7">
        <w:rPr>
          <w:rFonts w:ascii="微软雅黑" w:eastAsia="微软雅黑" w:hAnsi="微软雅黑" w:cs="宋体" w:hint="eastAsia"/>
          <w:color w:val="121212"/>
          <w:kern w:val="0"/>
          <w:sz w:val="27"/>
          <w:szCs w:val="27"/>
        </w:rPr>
        <w:t>的类似定义。</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下表总结了四种不同类型的接收电容类型。如上所述，可以在引脚级别将它们指定为一维表格，或在时序</w:t>
      </w:r>
      <w:proofErr w:type="gramStart"/>
      <w:r w:rsidRPr="00FB76A7">
        <w:rPr>
          <w:rFonts w:ascii="微软雅黑" w:eastAsia="微软雅黑" w:hAnsi="微软雅黑" w:cs="宋体" w:hint="eastAsia"/>
          <w:color w:val="121212"/>
          <w:kern w:val="0"/>
          <w:sz w:val="27"/>
          <w:szCs w:val="27"/>
        </w:rPr>
        <w:t>弧</w:t>
      </w:r>
      <w:proofErr w:type="gramEnd"/>
      <w:r w:rsidRPr="00FB76A7">
        <w:rPr>
          <w:rFonts w:ascii="微软雅黑" w:eastAsia="微软雅黑" w:hAnsi="微软雅黑" w:cs="宋体" w:hint="eastAsia"/>
          <w:color w:val="121212"/>
          <w:kern w:val="0"/>
          <w:sz w:val="27"/>
          <w:szCs w:val="27"/>
        </w:rPr>
        <w:t>级别将它们指定为二维表格。</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lastRenderedPageBreak/>
        <w:drawing>
          <wp:inline distT="0" distB="0" distL="0" distR="0">
            <wp:extent cx="5795158" cy="2360612"/>
            <wp:effectExtent l="0" t="0" r="0" b="1905"/>
            <wp:docPr id="26" name="图片 26" descr="https://pic4.zhimg.com/80/v2-e1c7488114abed0408ac8b8dafae744f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pic4.zhimg.com/80/v2-e1c7488114abed0408ac8b8dafae744f_720w.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95306" cy="2360672"/>
                    </a:xfrm>
                    <a:prstGeom prst="rect">
                      <a:avLst/>
                    </a:prstGeom>
                    <a:noFill/>
                    <a:ln>
                      <a:noFill/>
                    </a:ln>
                  </pic:spPr>
                </pic:pic>
              </a:graphicData>
            </a:graphic>
          </wp:inline>
        </w:drawing>
      </w:r>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t xml:space="preserve">3.7.2 </w:t>
      </w:r>
      <w:r w:rsidRPr="00FB76A7">
        <w:rPr>
          <w:rFonts w:ascii="inherit" w:eastAsia="微软雅黑" w:hAnsi="inherit" w:cs="宋体"/>
          <w:b/>
          <w:bCs/>
          <w:color w:val="121212"/>
          <w:kern w:val="0"/>
          <w:sz w:val="32"/>
          <w:szCs w:val="32"/>
        </w:rPr>
        <w:t>输出电流</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在CCS模型中，非线性时序表现为输出电流。输出电流信息被指定为一个查找表，该表的查找取决于输入过渡时间和输出负载。</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输出电流会根据输入过渡时间和输出负载电容的不同组合被指定，对于每一个组合，都将分别指定一个输出电流波形。本质上，此处的波形指的是随时间变化的输出电流值。以下示例使用</w:t>
      </w:r>
      <w:proofErr w:type="spellStart"/>
      <w:r w:rsidRPr="00FB76A7">
        <w:rPr>
          <w:rFonts w:ascii="微软雅黑" w:eastAsia="微软雅黑" w:hAnsi="微软雅黑" w:cs="宋体" w:hint="eastAsia"/>
          <w:b/>
          <w:bCs/>
          <w:color w:val="121212"/>
          <w:kern w:val="0"/>
          <w:sz w:val="27"/>
          <w:szCs w:val="27"/>
        </w:rPr>
        <w:t>output_current_fall</w:t>
      </w:r>
      <w:proofErr w:type="spellEnd"/>
      <w:r w:rsidRPr="00FB76A7">
        <w:rPr>
          <w:rFonts w:ascii="微软雅黑" w:eastAsia="微软雅黑" w:hAnsi="微软雅黑" w:cs="宋体" w:hint="eastAsia"/>
          <w:color w:val="121212"/>
          <w:kern w:val="0"/>
          <w:sz w:val="27"/>
          <w:szCs w:val="27"/>
        </w:rPr>
        <w:t>指定了用于下降输出波形的输出电流：</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lastRenderedPageBreak/>
        <w:drawing>
          <wp:inline distT="0" distB="0" distL="0" distR="0">
            <wp:extent cx="5348446" cy="4358244"/>
            <wp:effectExtent l="0" t="0" r="5080" b="4445"/>
            <wp:docPr id="25" name="图片 25" descr="https://pic1.zhimg.com/80/v2-57b07262faf6814cf72ee0bf265e8fec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pic1.zhimg.com/80/v2-57b07262faf6814cf72ee0bf265e8fec_720w.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348594" cy="4358365"/>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proofErr w:type="spellStart"/>
      <w:r w:rsidRPr="00FB76A7">
        <w:rPr>
          <w:rFonts w:ascii="微软雅黑" w:eastAsia="微软雅黑" w:hAnsi="微软雅黑" w:cs="宋体" w:hint="eastAsia"/>
          <w:b/>
          <w:bCs/>
          <w:color w:val="121212"/>
          <w:kern w:val="0"/>
          <w:sz w:val="27"/>
          <w:szCs w:val="27"/>
        </w:rPr>
        <w:t>reference_time</w:t>
      </w:r>
      <w:proofErr w:type="spellEnd"/>
      <w:r w:rsidRPr="00FB76A7">
        <w:rPr>
          <w:rFonts w:ascii="微软雅黑" w:eastAsia="微软雅黑" w:hAnsi="微软雅黑" w:cs="宋体" w:hint="eastAsia"/>
          <w:color w:val="121212"/>
          <w:kern w:val="0"/>
          <w:sz w:val="27"/>
          <w:szCs w:val="27"/>
        </w:rPr>
        <w:t>是指输入波形超过延迟阈值的时间，</w:t>
      </w:r>
      <w:r w:rsidRPr="00FB76A7">
        <w:rPr>
          <w:rFonts w:ascii="微软雅黑" w:eastAsia="微软雅黑" w:hAnsi="微软雅黑" w:cs="宋体" w:hint="eastAsia"/>
          <w:b/>
          <w:bCs/>
          <w:color w:val="121212"/>
          <w:kern w:val="0"/>
          <w:sz w:val="27"/>
          <w:szCs w:val="27"/>
        </w:rPr>
        <w:t>index_1</w:t>
      </w:r>
      <w:r w:rsidRPr="00FB76A7">
        <w:rPr>
          <w:rFonts w:ascii="微软雅黑" w:eastAsia="微软雅黑" w:hAnsi="微软雅黑" w:cs="宋体" w:hint="eastAsia"/>
          <w:color w:val="121212"/>
          <w:kern w:val="0"/>
          <w:sz w:val="27"/>
          <w:szCs w:val="27"/>
        </w:rPr>
        <w:t>和</w:t>
      </w:r>
      <w:r w:rsidRPr="00FB76A7">
        <w:rPr>
          <w:rFonts w:ascii="微软雅黑" w:eastAsia="微软雅黑" w:hAnsi="微软雅黑" w:cs="宋体" w:hint="eastAsia"/>
          <w:b/>
          <w:bCs/>
          <w:color w:val="121212"/>
          <w:kern w:val="0"/>
          <w:sz w:val="27"/>
          <w:szCs w:val="27"/>
        </w:rPr>
        <w:t>index_2</w:t>
      </w:r>
      <w:r w:rsidRPr="00FB76A7">
        <w:rPr>
          <w:rFonts w:ascii="微软雅黑" w:eastAsia="微软雅黑" w:hAnsi="微软雅黑" w:cs="宋体" w:hint="eastAsia"/>
          <w:color w:val="121212"/>
          <w:kern w:val="0"/>
          <w:sz w:val="27"/>
          <w:szCs w:val="27"/>
        </w:rPr>
        <w:t>是指输入过渡时间和所使用的输出负载电容，而</w:t>
      </w:r>
      <w:r w:rsidRPr="00FB76A7">
        <w:rPr>
          <w:rFonts w:ascii="微软雅黑" w:eastAsia="微软雅黑" w:hAnsi="微软雅黑" w:cs="宋体" w:hint="eastAsia"/>
          <w:b/>
          <w:bCs/>
          <w:color w:val="121212"/>
          <w:kern w:val="0"/>
          <w:sz w:val="27"/>
          <w:szCs w:val="27"/>
        </w:rPr>
        <w:t>index_3</w:t>
      </w:r>
      <w:r w:rsidRPr="00FB76A7">
        <w:rPr>
          <w:rFonts w:ascii="微软雅黑" w:eastAsia="微软雅黑" w:hAnsi="微软雅黑" w:cs="宋体" w:hint="eastAsia"/>
          <w:color w:val="121212"/>
          <w:kern w:val="0"/>
          <w:sz w:val="27"/>
          <w:szCs w:val="27"/>
        </w:rPr>
        <w:t>是时间。</w:t>
      </w:r>
      <w:r w:rsidRPr="00FB76A7">
        <w:rPr>
          <w:rFonts w:ascii="微软雅黑" w:eastAsia="微软雅黑" w:hAnsi="微软雅黑" w:cs="宋体" w:hint="eastAsia"/>
          <w:b/>
          <w:bCs/>
          <w:color w:val="121212"/>
          <w:kern w:val="0"/>
          <w:sz w:val="27"/>
          <w:szCs w:val="27"/>
        </w:rPr>
        <w:t>index_1</w:t>
      </w:r>
      <w:r w:rsidRPr="00FB76A7">
        <w:rPr>
          <w:rFonts w:ascii="微软雅黑" w:eastAsia="微软雅黑" w:hAnsi="微软雅黑" w:cs="宋体" w:hint="eastAsia"/>
          <w:color w:val="121212"/>
          <w:kern w:val="0"/>
          <w:sz w:val="27"/>
          <w:szCs w:val="27"/>
        </w:rPr>
        <w:t>和</w:t>
      </w:r>
      <w:r w:rsidRPr="00FB76A7">
        <w:rPr>
          <w:rFonts w:ascii="微软雅黑" w:eastAsia="微软雅黑" w:hAnsi="微软雅黑" w:cs="宋体" w:hint="eastAsia"/>
          <w:b/>
          <w:bCs/>
          <w:color w:val="121212"/>
          <w:kern w:val="0"/>
          <w:sz w:val="27"/>
          <w:szCs w:val="27"/>
        </w:rPr>
        <w:t>index_2</w:t>
      </w:r>
      <w:r w:rsidRPr="00FB76A7">
        <w:rPr>
          <w:rFonts w:ascii="微软雅黑" w:eastAsia="微软雅黑" w:hAnsi="微软雅黑" w:cs="宋体" w:hint="eastAsia"/>
          <w:color w:val="121212"/>
          <w:kern w:val="0"/>
          <w:sz w:val="27"/>
          <w:szCs w:val="27"/>
        </w:rPr>
        <w:t>（输入过渡时间和输出负载电容）只能有一个值，</w:t>
      </w:r>
      <w:r w:rsidRPr="00FB76A7">
        <w:rPr>
          <w:rFonts w:ascii="微软雅黑" w:eastAsia="微软雅黑" w:hAnsi="微软雅黑" w:cs="宋体" w:hint="eastAsia"/>
          <w:b/>
          <w:bCs/>
          <w:color w:val="121212"/>
          <w:kern w:val="0"/>
          <w:sz w:val="27"/>
          <w:szCs w:val="27"/>
        </w:rPr>
        <w:t>index_3</w:t>
      </w:r>
      <w:r w:rsidRPr="00FB76A7">
        <w:rPr>
          <w:rFonts w:ascii="微软雅黑" w:eastAsia="微软雅黑" w:hAnsi="微软雅黑" w:cs="宋体" w:hint="eastAsia"/>
          <w:color w:val="121212"/>
          <w:kern w:val="0"/>
          <w:sz w:val="27"/>
          <w:szCs w:val="27"/>
        </w:rPr>
        <w:t>是指时间值，表值是指相应的输出电流。因此，对于给定的输入过渡时间和输出负载，输出电流波形是时间的函数。同样，还指定了用于输入过渡时间和输出电容的其他组合的查找表。</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类似地可以使用</w:t>
      </w:r>
      <w:proofErr w:type="spellStart"/>
      <w:r w:rsidRPr="00FB76A7">
        <w:rPr>
          <w:rFonts w:ascii="微软雅黑" w:eastAsia="微软雅黑" w:hAnsi="微软雅黑" w:cs="宋体" w:hint="eastAsia"/>
          <w:b/>
          <w:bCs/>
          <w:color w:val="121212"/>
          <w:kern w:val="0"/>
          <w:sz w:val="27"/>
          <w:szCs w:val="27"/>
        </w:rPr>
        <w:t>output_current_rise</w:t>
      </w:r>
      <w:proofErr w:type="spellEnd"/>
      <w:r w:rsidRPr="00FB76A7">
        <w:rPr>
          <w:rFonts w:ascii="微软雅黑" w:eastAsia="微软雅黑" w:hAnsi="微软雅黑" w:cs="宋体" w:hint="eastAsia"/>
          <w:color w:val="121212"/>
          <w:kern w:val="0"/>
          <w:sz w:val="27"/>
          <w:szCs w:val="27"/>
        </w:rPr>
        <w:t>去指定上升输出波形的输出电流。</w:t>
      </w:r>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lastRenderedPageBreak/>
        <w:t xml:space="preserve">3.7.3 </w:t>
      </w:r>
      <w:r w:rsidRPr="00FB76A7">
        <w:rPr>
          <w:rFonts w:ascii="inherit" w:eastAsia="微软雅黑" w:hAnsi="inherit" w:cs="宋体"/>
          <w:b/>
          <w:bCs/>
          <w:color w:val="121212"/>
          <w:kern w:val="0"/>
          <w:sz w:val="32"/>
          <w:szCs w:val="32"/>
        </w:rPr>
        <w:t>串扰噪声分析模型</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本节介绍用于串扰噪声（或毛刺）分析的CCS模型，又被称为</w:t>
      </w:r>
      <w:r w:rsidRPr="00FB76A7">
        <w:rPr>
          <w:rFonts w:ascii="微软雅黑" w:eastAsia="微软雅黑" w:hAnsi="微软雅黑" w:cs="宋体" w:hint="eastAsia"/>
          <w:b/>
          <w:bCs/>
          <w:color w:val="121212"/>
          <w:kern w:val="0"/>
          <w:sz w:val="27"/>
          <w:szCs w:val="27"/>
        </w:rPr>
        <w:t>CCSN</w:t>
      </w:r>
      <w:r w:rsidRPr="00FB76A7">
        <w:rPr>
          <w:rFonts w:ascii="微软雅黑" w:eastAsia="微软雅黑" w:hAnsi="微软雅黑" w:cs="宋体" w:hint="eastAsia"/>
          <w:color w:val="121212"/>
          <w:kern w:val="0"/>
          <w:sz w:val="27"/>
          <w:szCs w:val="27"/>
        </w:rPr>
        <w:t>（</w:t>
      </w:r>
      <w:r w:rsidRPr="00FB76A7">
        <w:rPr>
          <w:rFonts w:ascii="微软雅黑" w:eastAsia="微软雅黑" w:hAnsi="微软雅黑" w:cs="宋体" w:hint="eastAsia"/>
          <w:b/>
          <w:bCs/>
          <w:color w:val="121212"/>
          <w:kern w:val="0"/>
          <w:sz w:val="27"/>
          <w:szCs w:val="27"/>
        </w:rPr>
        <w:t>CCS</w:t>
      </w:r>
      <w:r w:rsidRPr="00FB76A7">
        <w:rPr>
          <w:rFonts w:ascii="微软雅黑" w:eastAsia="微软雅黑" w:hAnsi="微软雅黑" w:cs="宋体" w:hint="eastAsia"/>
          <w:color w:val="121212"/>
          <w:kern w:val="0"/>
          <w:sz w:val="27"/>
          <w:szCs w:val="27"/>
        </w:rPr>
        <w:t> </w:t>
      </w:r>
      <w:r w:rsidRPr="00FB76A7">
        <w:rPr>
          <w:rFonts w:ascii="微软雅黑" w:eastAsia="微软雅黑" w:hAnsi="微软雅黑" w:cs="宋体" w:hint="eastAsia"/>
          <w:b/>
          <w:bCs/>
          <w:color w:val="121212"/>
          <w:kern w:val="0"/>
          <w:sz w:val="27"/>
          <w:szCs w:val="27"/>
        </w:rPr>
        <w:t>N</w:t>
      </w:r>
      <w:r w:rsidRPr="00FB76A7">
        <w:rPr>
          <w:rFonts w:ascii="微软雅黑" w:eastAsia="微软雅黑" w:hAnsi="微软雅黑" w:cs="宋体" w:hint="eastAsia"/>
          <w:color w:val="121212"/>
          <w:kern w:val="0"/>
          <w:sz w:val="27"/>
          <w:szCs w:val="27"/>
        </w:rPr>
        <w:t>oise）模型。CCS噪声模型是结构（structural）模型，并针对单元内的不同沟道连接块-CCB（Channel Connected Blocks）表示。</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什么是CCB？ CCB是指单元的源极（source）-漏极（drain）的沟道（channel）连接部分。例如，单级（single stage）单元（例如反相器、与非门和或非门单元）仅包含一个CCB，即整个单元仅通过一个沟道连接区域进行连接，而多级单元（例如与门和或门单元）包含多个CCB。</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通常仅为由单元输入驱动的第一个CCB和驱动单元输出的最后一个CCB指定CCSN模型，并且会使用稳态电流、输出电压和传播噪声模型来指定这些CCSN模型。</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对于单级组合逻辑单元（例如与非门和或非门单元），将为每个时序</w:t>
      </w:r>
      <w:proofErr w:type="gramStart"/>
      <w:r w:rsidRPr="00FB76A7">
        <w:rPr>
          <w:rFonts w:ascii="微软雅黑" w:eastAsia="微软雅黑" w:hAnsi="微软雅黑" w:cs="宋体" w:hint="eastAsia"/>
          <w:color w:val="121212"/>
          <w:kern w:val="0"/>
          <w:sz w:val="27"/>
          <w:szCs w:val="27"/>
        </w:rPr>
        <w:t>弧</w:t>
      </w:r>
      <w:proofErr w:type="gramEnd"/>
      <w:r w:rsidRPr="00FB76A7">
        <w:rPr>
          <w:rFonts w:ascii="微软雅黑" w:eastAsia="微软雅黑" w:hAnsi="微软雅黑" w:cs="宋体" w:hint="eastAsia"/>
          <w:color w:val="121212"/>
          <w:kern w:val="0"/>
          <w:sz w:val="27"/>
          <w:szCs w:val="27"/>
        </w:rPr>
        <w:t>指定CCS噪声模型。 这些单元只有一个CCB，因此模型将会是从单元的输入引脚到输出引脚的。</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以下是一个与非门单元的模型示例：</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lastRenderedPageBreak/>
        <w:drawing>
          <wp:inline distT="0" distB="0" distL="0" distR="0">
            <wp:extent cx="5071673" cy="5997039"/>
            <wp:effectExtent l="0" t="0" r="0" b="3810"/>
            <wp:docPr id="24" name="图片 24" descr="https://pic4.zhimg.com/80/v2-54d19f4c7da8ea514c5622d4c9afb273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pic4.zhimg.com/80/v2-54d19f4c7da8ea514c5622d4c9afb273_720w.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071804" cy="5997194"/>
                    </a:xfrm>
                    <a:prstGeom prst="rect">
                      <a:avLst/>
                    </a:prstGeom>
                    <a:noFill/>
                    <a:ln>
                      <a:noFill/>
                    </a:ln>
                  </pic:spPr>
                </pic:pic>
              </a:graphicData>
            </a:graphic>
          </wp:inline>
        </w:drawing>
      </w:r>
      <w:r>
        <w:rPr>
          <w:rFonts w:ascii="微软雅黑" w:eastAsia="微软雅黑" w:hAnsi="微软雅黑" w:cs="宋体"/>
          <w:noProof/>
          <w:color w:val="121212"/>
          <w:kern w:val="0"/>
          <w:sz w:val="27"/>
          <w:szCs w:val="27"/>
        </w:rPr>
        <w:drawing>
          <wp:inline distT="0" distB="0" distL="0" distR="0">
            <wp:extent cx="5130140" cy="2523455"/>
            <wp:effectExtent l="0" t="0" r="0" b="0"/>
            <wp:docPr id="23" name="图片 23" descr="https://pic3.zhimg.com/80/v2-dd2c4fd6ba88110bc706a66c665ea982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pic3.zhimg.com/80/v2-dd2c4fd6ba88110bc706a66c665ea982_720w.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130325" cy="2523546"/>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lastRenderedPageBreak/>
        <w:t>现在我们描述CCS噪声模型的属性：</w:t>
      </w:r>
      <w:proofErr w:type="spellStart"/>
      <w:r w:rsidRPr="00FB76A7">
        <w:rPr>
          <w:rFonts w:ascii="微软雅黑" w:eastAsia="微软雅黑" w:hAnsi="微软雅黑" w:cs="宋体" w:hint="eastAsia"/>
          <w:b/>
          <w:bCs/>
          <w:color w:val="121212"/>
          <w:kern w:val="0"/>
          <w:sz w:val="27"/>
          <w:szCs w:val="27"/>
        </w:rPr>
        <w:t>ccsn_first_stage</w:t>
      </w:r>
      <w:proofErr w:type="spellEnd"/>
      <w:r w:rsidRPr="00FB76A7">
        <w:rPr>
          <w:rFonts w:ascii="微软雅黑" w:eastAsia="微软雅黑" w:hAnsi="微软雅黑" w:cs="宋体" w:hint="eastAsia"/>
          <w:color w:val="121212"/>
          <w:kern w:val="0"/>
          <w:sz w:val="27"/>
          <w:szCs w:val="27"/>
        </w:rPr>
        <w:t>字段表示该模型用于与非门单元的第一级CCB。如前所述，与非门单元只有一个CCB。</w:t>
      </w:r>
      <w:proofErr w:type="spellStart"/>
      <w:r w:rsidRPr="00FB76A7">
        <w:rPr>
          <w:rFonts w:ascii="微软雅黑" w:eastAsia="微软雅黑" w:hAnsi="微软雅黑" w:cs="宋体" w:hint="eastAsia"/>
          <w:b/>
          <w:bCs/>
          <w:color w:val="121212"/>
          <w:kern w:val="0"/>
          <w:sz w:val="27"/>
          <w:szCs w:val="27"/>
        </w:rPr>
        <w:t>is_needed</w:t>
      </w:r>
      <w:proofErr w:type="spellEnd"/>
      <w:r w:rsidRPr="00FB76A7">
        <w:rPr>
          <w:rFonts w:ascii="微软雅黑" w:eastAsia="微软雅黑" w:hAnsi="微软雅黑" w:cs="宋体" w:hint="eastAsia"/>
          <w:color w:val="121212"/>
          <w:kern w:val="0"/>
          <w:sz w:val="27"/>
          <w:szCs w:val="27"/>
        </w:rPr>
        <w:t>字段几乎始终为</w:t>
      </w:r>
      <w:r w:rsidRPr="00FB76A7">
        <w:rPr>
          <w:rFonts w:ascii="微软雅黑" w:eastAsia="微软雅黑" w:hAnsi="微软雅黑" w:cs="宋体" w:hint="eastAsia"/>
          <w:b/>
          <w:bCs/>
          <w:color w:val="121212"/>
          <w:kern w:val="0"/>
          <w:sz w:val="27"/>
          <w:szCs w:val="27"/>
        </w:rPr>
        <w:t>true</w:t>
      </w:r>
      <w:r w:rsidRPr="00FB76A7">
        <w:rPr>
          <w:rFonts w:ascii="微软雅黑" w:eastAsia="微软雅黑" w:hAnsi="微软雅黑" w:cs="宋体" w:hint="eastAsia"/>
          <w:color w:val="121212"/>
          <w:kern w:val="0"/>
          <w:sz w:val="27"/>
          <w:szCs w:val="27"/>
        </w:rPr>
        <w:t>，但天线单元（antenna cell）等非功能性单元除外。</w:t>
      </w:r>
      <w:proofErr w:type="spellStart"/>
      <w:r w:rsidRPr="00FB76A7">
        <w:rPr>
          <w:rFonts w:ascii="微软雅黑" w:eastAsia="微软雅黑" w:hAnsi="微软雅黑" w:cs="宋体" w:hint="eastAsia"/>
          <w:b/>
          <w:bCs/>
          <w:color w:val="121212"/>
          <w:kern w:val="0"/>
          <w:sz w:val="27"/>
          <w:szCs w:val="27"/>
        </w:rPr>
        <w:t>stage_type</w:t>
      </w:r>
      <w:proofErr w:type="spellEnd"/>
      <w:r w:rsidRPr="00FB76A7">
        <w:rPr>
          <w:rFonts w:ascii="微软雅黑" w:eastAsia="微软雅黑" w:hAnsi="微软雅黑" w:cs="宋体" w:hint="eastAsia"/>
          <w:color w:val="121212"/>
          <w:kern w:val="0"/>
          <w:sz w:val="27"/>
          <w:szCs w:val="27"/>
        </w:rPr>
        <w:t>字段中的</w:t>
      </w:r>
      <w:r w:rsidRPr="00FB76A7">
        <w:rPr>
          <w:rFonts w:ascii="微软雅黑" w:eastAsia="微软雅黑" w:hAnsi="微软雅黑" w:cs="宋体" w:hint="eastAsia"/>
          <w:b/>
          <w:bCs/>
          <w:color w:val="121212"/>
          <w:kern w:val="0"/>
          <w:sz w:val="27"/>
          <w:szCs w:val="27"/>
        </w:rPr>
        <w:t>both</w:t>
      </w:r>
      <w:r w:rsidRPr="00FB76A7">
        <w:rPr>
          <w:rFonts w:ascii="微软雅黑" w:eastAsia="微软雅黑" w:hAnsi="微软雅黑" w:cs="宋体" w:hint="eastAsia"/>
          <w:color w:val="121212"/>
          <w:kern w:val="0"/>
          <w:sz w:val="27"/>
          <w:szCs w:val="27"/>
        </w:rPr>
        <w:t>表示该级CCB同时具有上拉（pull-up）和下拉（pull-down）结构。</w:t>
      </w:r>
      <w:proofErr w:type="spellStart"/>
      <w:r w:rsidRPr="00FB76A7">
        <w:rPr>
          <w:rFonts w:ascii="微软雅黑" w:eastAsia="微软雅黑" w:hAnsi="微软雅黑" w:cs="宋体" w:hint="eastAsia"/>
          <w:b/>
          <w:bCs/>
          <w:color w:val="121212"/>
          <w:kern w:val="0"/>
          <w:sz w:val="27"/>
          <w:szCs w:val="27"/>
        </w:rPr>
        <w:t>miller_cap_rise</w:t>
      </w:r>
      <w:proofErr w:type="spellEnd"/>
      <w:r w:rsidRPr="00FB76A7">
        <w:rPr>
          <w:rFonts w:ascii="微软雅黑" w:eastAsia="微软雅黑" w:hAnsi="微软雅黑" w:cs="宋体" w:hint="eastAsia"/>
          <w:color w:val="121212"/>
          <w:kern w:val="0"/>
          <w:sz w:val="27"/>
          <w:szCs w:val="27"/>
        </w:rPr>
        <w:t>和</w:t>
      </w:r>
      <w:proofErr w:type="spellStart"/>
      <w:r w:rsidRPr="00FB76A7">
        <w:rPr>
          <w:rFonts w:ascii="微软雅黑" w:eastAsia="微软雅黑" w:hAnsi="微软雅黑" w:cs="宋体" w:hint="eastAsia"/>
          <w:b/>
          <w:bCs/>
          <w:color w:val="121212"/>
          <w:kern w:val="0"/>
          <w:sz w:val="27"/>
          <w:szCs w:val="27"/>
        </w:rPr>
        <w:t>miller_cap_fall</w:t>
      </w:r>
      <w:proofErr w:type="spellEnd"/>
      <w:r w:rsidRPr="00FB76A7">
        <w:rPr>
          <w:rFonts w:ascii="微软雅黑" w:eastAsia="微软雅黑" w:hAnsi="微软雅黑" w:cs="宋体" w:hint="eastAsia"/>
          <w:color w:val="121212"/>
          <w:kern w:val="0"/>
          <w:sz w:val="27"/>
          <w:szCs w:val="27"/>
        </w:rPr>
        <w:t>分别代表输出上升和下降过渡时的米勒（Miller）电容值。</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直流电流</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proofErr w:type="spellStart"/>
      <w:r w:rsidRPr="00FB76A7">
        <w:rPr>
          <w:rFonts w:ascii="微软雅黑" w:eastAsia="微软雅黑" w:hAnsi="微软雅黑" w:cs="宋体" w:hint="eastAsia"/>
          <w:b/>
          <w:bCs/>
          <w:color w:val="121212"/>
          <w:kern w:val="0"/>
          <w:sz w:val="27"/>
          <w:szCs w:val="27"/>
        </w:rPr>
        <w:t>dc_current</w:t>
      </w:r>
      <w:proofErr w:type="spellEnd"/>
      <w:r w:rsidRPr="00FB76A7">
        <w:rPr>
          <w:rFonts w:ascii="微软雅黑" w:eastAsia="微软雅黑" w:hAnsi="微软雅黑" w:cs="宋体" w:hint="eastAsia"/>
          <w:color w:val="121212"/>
          <w:kern w:val="0"/>
          <w:sz w:val="27"/>
          <w:szCs w:val="27"/>
        </w:rPr>
        <w:t>表中为输出引脚上针对输入和输出引脚电压不同组合的</w:t>
      </w:r>
      <w:proofErr w:type="gramStart"/>
      <w:r w:rsidRPr="00FB76A7">
        <w:rPr>
          <w:rFonts w:ascii="微软雅黑" w:eastAsia="微软雅黑" w:hAnsi="微软雅黑" w:cs="宋体" w:hint="eastAsia"/>
          <w:color w:val="121212"/>
          <w:kern w:val="0"/>
          <w:sz w:val="27"/>
          <w:szCs w:val="27"/>
        </w:rPr>
        <w:t>的</w:t>
      </w:r>
      <w:proofErr w:type="gramEnd"/>
      <w:r w:rsidRPr="00FB76A7">
        <w:rPr>
          <w:rFonts w:ascii="微软雅黑" w:eastAsia="微软雅黑" w:hAnsi="微软雅黑" w:cs="宋体" w:hint="eastAsia"/>
          <w:color w:val="121212"/>
          <w:kern w:val="0"/>
          <w:sz w:val="27"/>
          <w:szCs w:val="27"/>
        </w:rPr>
        <w:t>直流电流，其中</w:t>
      </w:r>
      <w:r w:rsidRPr="00FB76A7">
        <w:rPr>
          <w:rFonts w:ascii="微软雅黑" w:eastAsia="微软雅黑" w:hAnsi="微软雅黑" w:cs="宋体" w:hint="eastAsia"/>
          <w:b/>
          <w:bCs/>
          <w:color w:val="121212"/>
          <w:kern w:val="0"/>
          <w:sz w:val="27"/>
          <w:szCs w:val="27"/>
        </w:rPr>
        <w:t>index_1</w:t>
      </w:r>
      <w:r w:rsidRPr="00FB76A7">
        <w:rPr>
          <w:rFonts w:ascii="微软雅黑" w:eastAsia="微软雅黑" w:hAnsi="微软雅黑" w:cs="宋体" w:hint="eastAsia"/>
          <w:color w:val="121212"/>
          <w:kern w:val="0"/>
          <w:sz w:val="27"/>
          <w:szCs w:val="27"/>
        </w:rPr>
        <w:t>为输入电压，</w:t>
      </w:r>
      <w:r w:rsidRPr="00FB76A7">
        <w:rPr>
          <w:rFonts w:ascii="微软雅黑" w:eastAsia="微软雅黑" w:hAnsi="微软雅黑" w:cs="宋体" w:hint="eastAsia"/>
          <w:b/>
          <w:bCs/>
          <w:color w:val="121212"/>
          <w:kern w:val="0"/>
          <w:sz w:val="27"/>
          <w:szCs w:val="27"/>
        </w:rPr>
        <w:t>index_2</w:t>
      </w:r>
      <w:r w:rsidRPr="00FB76A7">
        <w:rPr>
          <w:rFonts w:ascii="微软雅黑" w:eastAsia="微软雅黑" w:hAnsi="微软雅黑" w:cs="宋体" w:hint="eastAsia"/>
          <w:color w:val="121212"/>
          <w:kern w:val="0"/>
          <w:sz w:val="27"/>
          <w:szCs w:val="27"/>
        </w:rPr>
        <w:t>为输出电压， 二维表格中的数值为CCB输出处的直流电流。输入电压和输出电流均在库中指定单位（通常为</w:t>
      </w:r>
      <w:proofErr w:type="gramStart"/>
      <w:r w:rsidRPr="00FB76A7">
        <w:rPr>
          <w:rFonts w:ascii="微软雅黑" w:eastAsia="微软雅黑" w:hAnsi="微软雅黑" w:cs="宋体" w:hint="eastAsia"/>
          <w:color w:val="121212"/>
          <w:kern w:val="0"/>
          <w:sz w:val="27"/>
          <w:szCs w:val="27"/>
        </w:rPr>
        <w:t>伏特和毫安</w:t>
      </w:r>
      <w:proofErr w:type="gramEnd"/>
      <w:r w:rsidRPr="00FB76A7">
        <w:rPr>
          <w:rFonts w:ascii="微软雅黑" w:eastAsia="微软雅黑" w:hAnsi="微软雅黑" w:cs="宋体" w:hint="eastAsia"/>
          <w:color w:val="121212"/>
          <w:kern w:val="0"/>
          <w:sz w:val="27"/>
          <w:szCs w:val="27"/>
        </w:rPr>
        <w:t>）。对于从与非门单元的输入引脚IN1到输出引脚OUT的CCS噪声模型示例，当输入电压为-0.9V并且输出电压为0V时，输出端的直流电流为0.42mA。</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输出电压</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proofErr w:type="spellStart"/>
      <w:r w:rsidRPr="00FB76A7">
        <w:rPr>
          <w:rFonts w:ascii="微软雅黑" w:eastAsia="微软雅黑" w:hAnsi="微软雅黑" w:cs="宋体" w:hint="eastAsia"/>
          <w:b/>
          <w:bCs/>
          <w:color w:val="121212"/>
          <w:kern w:val="0"/>
          <w:sz w:val="27"/>
          <w:szCs w:val="27"/>
        </w:rPr>
        <w:t>output_voltage_rise</w:t>
      </w:r>
      <w:proofErr w:type="spellEnd"/>
      <w:r w:rsidRPr="00FB76A7">
        <w:rPr>
          <w:rFonts w:ascii="微软雅黑" w:eastAsia="微软雅黑" w:hAnsi="微软雅黑" w:cs="宋体" w:hint="eastAsia"/>
          <w:color w:val="121212"/>
          <w:kern w:val="0"/>
          <w:sz w:val="27"/>
          <w:szCs w:val="27"/>
        </w:rPr>
        <w:t>和</w:t>
      </w:r>
      <w:proofErr w:type="spellStart"/>
      <w:r w:rsidRPr="00FB76A7">
        <w:rPr>
          <w:rFonts w:ascii="微软雅黑" w:eastAsia="微软雅黑" w:hAnsi="微软雅黑" w:cs="宋体" w:hint="eastAsia"/>
          <w:b/>
          <w:bCs/>
          <w:color w:val="121212"/>
          <w:kern w:val="0"/>
          <w:sz w:val="27"/>
          <w:szCs w:val="27"/>
        </w:rPr>
        <w:t>output_voltage_fall</w:t>
      </w:r>
      <w:proofErr w:type="spellEnd"/>
      <w:r w:rsidRPr="00FB76A7">
        <w:rPr>
          <w:rFonts w:ascii="微软雅黑" w:eastAsia="微软雅黑" w:hAnsi="微软雅黑" w:cs="宋体" w:hint="eastAsia"/>
          <w:color w:val="121212"/>
          <w:kern w:val="0"/>
          <w:sz w:val="27"/>
          <w:szCs w:val="27"/>
        </w:rPr>
        <w:t>表中分别包含CCB输出上升和下降的时序信息。这些表格是CCB输出节点的多维表格，指定了针对不同输入过渡时间和输出电容的上升和下降输出电压。每个表格的</w:t>
      </w:r>
      <w:r w:rsidRPr="00FB76A7">
        <w:rPr>
          <w:rFonts w:ascii="微软雅黑" w:eastAsia="微软雅黑" w:hAnsi="微软雅黑" w:cs="宋体" w:hint="eastAsia"/>
          <w:b/>
          <w:bCs/>
          <w:color w:val="121212"/>
          <w:kern w:val="0"/>
          <w:sz w:val="27"/>
          <w:szCs w:val="27"/>
        </w:rPr>
        <w:t>index_1</w:t>
      </w:r>
      <w:r w:rsidRPr="00FB76A7">
        <w:rPr>
          <w:rFonts w:ascii="微软雅黑" w:eastAsia="微软雅黑" w:hAnsi="微软雅黑" w:cs="宋体" w:hint="eastAsia"/>
          <w:color w:val="121212"/>
          <w:kern w:val="0"/>
          <w:sz w:val="27"/>
          <w:szCs w:val="27"/>
        </w:rPr>
        <w:t>指定了</w:t>
      </w:r>
      <w:proofErr w:type="gramStart"/>
      <w:r w:rsidRPr="00FB76A7">
        <w:rPr>
          <w:rFonts w:ascii="微软雅黑" w:eastAsia="微软雅黑" w:hAnsi="微软雅黑" w:cs="宋体" w:hint="eastAsia"/>
          <w:color w:val="121212"/>
          <w:kern w:val="0"/>
          <w:sz w:val="27"/>
          <w:szCs w:val="27"/>
        </w:rPr>
        <w:t>轨到轨</w:t>
      </w:r>
      <w:proofErr w:type="gramEnd"/>
      <w:r w:rsidRPr="00FB76A7">
        <w:rPr>
          <w:rFonts w:ascii="微软雅黑" w:eastAsia="微软雅黑" w:hAnsi="微软雅黑" w:cs="宋体" w:hint="eastAsia"/>
          <w:color w:val="121212"/>
          <w:kern w:val="0"/>
          <w:sz w:val="27"/>
          <w:szCs w:val="27"/>
        </w:rPr>
        <w:t>输入过渡时间，</w:t>
      </w:r>
      <w:r w:rsidRPr="00FB76A7">
        <w:rPr>
          <w:rFonts w:ascii="微软雅黑" w:eastAsia="微软雅黑" w:hAnsi="微软雅黑" w:cs="宋体" w:hint="eastAsia"/>
          <w:b/>
          <w:bCs/>
          <w:color w:val="121212"/>
          <w:kern w:val="0"/>
          <w:sz w:val="27"/>
          <w:szCs w:val="27"/>
        </w:rPr>
        <w:t>index_2</w:t>
      </w:r>
      <w:r w:rsidRPr="00FB76A7">
        <w:rPr>
          <w:rFonts w:ascii="微软雅黑" w:eastAsia="微软雅黑" w:hAnsi="微软雅黑" w:cs="宋体" w:hint="eastAsia"/>
          <w:color w:val="121212"/>
          <w:kern w:val="0"/>
          <w:sz w:val="27"/>
          <w:szCs w:val="27"/>
        </w:rPr>
        <w:t>指定了输出电容，</w:t>
      </w:r>
      <w:r w:rsidRPr="00FB76A7">
        <w:rPr>
          <w:rFonts w:ascii="微软雅黑" w:eastAsia="微软雅黑" w:hAnsi="微软雅黑" w:cs="宋体" w:hint="eastAsia"/>
          <w:b/>
          <w:bCs/>
          <w:color w:val="121212"/>
          <w:kern w:val="0"/>
          <w:sz w:val="27"/>
          <w:szCs w:val="27"/>
        </w:rPr>
        <w:lastRenderedPageBreak/>
        <w:t>index_3</w:t>
      </w:r>
      <w:r w:rsidRPr="00FB76A7">
        <w:rPr>
          <w:rFonts w:ascii="微软雅黑" w:eastAsia="微软雅黑" w:hAnsi="微软雅黑" w:cs="宋体" w:hint="eastAsia"/>
          <w:color w:val="121212"/>
          <w:kern w:val="0"/>
          <w:sz w:val="27"/>
          <w:szCs w:val="27"/>
        </w:rPr>
        <w:t>指定了输出电压超过特定阈值点的时间（在这种情况下，为0.9V的</w:t>
      </w:r>
      <w:proofErr w:type="spellStart"/>
      <w:r w:rsidRPr="00FB76A7">
        <w:rPr>
          <w:rFonts w:ascii="微软雅黑" w:eastAsia="微软雅黑" w:hAnsi="微软雅黑" w:cs="宋体" w:hint="eastAsia"/>
          <w:color w:val="121212"/>
          <w:kern w:val="0"/>
          <w:sz w:val="27"/>
          <w:szCs w:val="27"/>
        </w:rPr>
        <w:t>Vdd</w:t>
      </w:r>
      <w:proofErr w:type="spellEnd"/>
      <w:r w:rsidRPr="00FB76A7">
        <w:rPr>
          <w:rFonts w:ascii="微软雅黑" w:eastAsia="微软雅黑" w:hAnsi="微软雅黑" w:cs="宋体" w:hint="eastAsia"/>
          <w:color w:val="121212"/>
          <w:kern w:val="0"/>
          <w:sz w:val="27"/>
          <w:szCs w:val="27"/>
        </w:rPr>
        <w:t>电源的30％，70％和90％）。在每个多维表中，电压交叉点（voltage crossing points）是固定的，并且CCB输出节点与电压交叉时的时间值在</w:t>
      </w:r>
      <w:r w:rsidRPr="00FB76A7">
        <w:rPr>
          <w:rFonts w:ascii="微软雅黑" w:eastAsia="微软雅黑" w:hAnsi="微软雅黑" w:cs="宋体" w:hint="eastAsia"/>
          <w:b/>
          <w:bCs/>
          <w:color w:val="121212"/>
          <w:kern w:val="0"/>
          <w:sz w:val="27"/>
          <w:szCs w:val="27"/>
        </w:rPr>
        <w:t>index_3</w:t>
      </w:r>
      <w:r w:rsidRPr="00FB76A7">
        <w:rPr>
          <w:rFonts w:ascii="微软雅黑" w:eastAsia="微软雅黑" w:hAnsi="微软雅黑" w:cs="宋体" w:hint="eastAsia"/>
          <w:color w:val="121212"/>
          <w:kern w:val="0"/>
          <w:sz w:val="27"/>
          <w:szCs w:val="27"/>
        </w:rPr>
        <w:t>中指定。</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噪声传播</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proofErr w:type="spellStart"/>
      <w:r w:rsidRPr="00FB76A7">
        <w:rPr>
          <w:rFonts w:ascii="微软雅黑" w:eastAsia="微软雅黑" w:hAnsi="微软雅黑" w:cs="宋体" w:hint="eastAsia"/>
          <w:b/>
          <w:bCs/>
          <w:color w:val="121212"/>
          <w:kern w:val="0"/>
          <w:sz w:val="27"/>
          <w:szCs w:val="27"/>
        </w:rPr>
        <w:t>propagated_noise_high</w:t>
      </w:r>
      <w:proofErr w:type="spellEnd"/>
      <w:r w:rsidRPr="00FB76A7">
        <w:rPr>
          <w:rFonts w:ascii="微软雅黑" w:eastAsia="微软雅黑" w:hAnsi="微软雅黑" w:cs="宋体" w:hint="eastAsia"/>
          <w:color w:val="121212"/>
          <w:kern w:val="0"/>
          <w:sz w:val="27"/>
          <w:szCs w:val="27"/>
        </w:rPr>
        <w:t>模型和</w:t>
      </w:r>
      <w:proofErr w:type="spellStart"/>
      <w:r w:rsidRPr="00FB76A7">
        <w:rPr>
          <w:rFonts w:ascii="微软雅黑" w:eastAsia="微软雅黑" w:hAnsi="微软雅黑" w:cs="宋体" w:hint="eastAsia"/>
          <w:b/>
          <w:bCs/>
          <w:color w:val="121212"/>
          <w:kern w:val="0"/>
          <w:sz w:val="27"/>
          <w:szCs w:val="27"/>
        </w:rPr>
        <w:t>propagated_noise_low</w:t>
      </w:r>
      <w:proofErr w:type="spellEnd"/>
      <w:r w:rsidRPr="00FB76A7">
        <w:rPr>
          <w:rFonts w:ascii="微软雅黑" w:eastAsia="微软雅黑" w:hAnsi="微软雅黑" w:cs="宋体" w:hint="eastAsia"/>
          <w:color w:val="121212"/>
          <w:kern w:val="0"/>
          <w:sz w:val="27"/>
          <w:szCs w:val="27"/>
        </w:rPr>
        <w:t>模型指定的多维表格提供了通过CCB的噪声传播信息。这些模型表征了串扰毛刺（或噪声）从CCB的输入到输出的传播，表征时输入端使用了对称的三角波。噪声传播的</w:t>
      </w:r>
      <w:proofErr w:type="gramStart"/>
      <w:r w:rsidRPr="00FB76A7">
        <w:rPr>
          <w:rFonts w:ascii="微软雅黑" w:eastAsia="微软雅黑" w:hAnsi="微软雅黑" w:cs="宋体" w:hint="eastAsia"/>
          <w:color w:val="121212"/>
          <w:kern w:val="0"/>
          <w:sz w:val="27"/>
          <w:szCs w:val="27"/>
        </w:rPr>
        <w:t>多维表</w:t>
      </w:r>
      <w:proofErr w:type="gramEnd"/>
      <w:r w:rsidRPr="00FB76A7">
        <w:rPr>
          <w:rFonts w:ascii="微软雅黑" w:eastAsia="微软雅黑" w:hAnsi="微软雅黑" w:cs="宋体" w:hint="eastAsia"/>
          <w:color w:val="121212"/>
          <w:kern w:val="0"/>
          <w:sz w:val="27"/>
          <w:szCs w:val="27"/>
        </w:rPr>
        <w:t>被组织为了多个表，这些表指定了CCB输出处的毛刺波形。这些</w:t>
      </w:r>
      <w:proofErr w:type="gramStart"/>
      <w:r w:rsidRPr="00FB76A7">
        <w:rPr>
          <w:rFonts w:ascii="微软雅黑" w:eastAsia="微软雅黑" w:hAnsi="微软雅黑" w:cs="宋体" w:hint="eastAsia"/>
          <w:color w:val="121212"/>
          <w:kern w:val="0"/>
          <w:sz w:val="27"/>
          <w:szCs w:val="27"/>
        </w:rPr>
        <w:t>多维表</w:t>
      </w:r>
      <w:proofErr w:type="gramEnd"/>
      <w:r w:rsidRPr="00FB76A7">
        <w:rPr>
          <w:rFonts w:ascii="微软雅黑" w:eastAsia="微软雅黑" w:hAnsi="微软雅黑" w:cs="宋体" w:hint="eastAsia"/>
          <w:color w:val="121212"/>
          <w:kern w:val="0"/>
          <w:sz w:val="27"/>
          <w:szCs w:val="27"/>
        </w:rPr>
        <w:t>包含：</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 输入毛刺幅值（</w:t>
      </w:r>
      <w:r w:rsidRPr="00FB76A7">
        <w:rPr>
          <w:rFonts w:ascii="微软雅黑" w:eastAsia="微软雅黑" w:hAnsi="微软雅黑" w:cs="宋体" w:hint="eastAsia"/>
          <w:b/>
          <w:bCs/>
          <w:color w:val="121212"/>
          <w:kern w:val="0"/>
          <w:sz w:val="27"/>
          <w:szCs w:val="27"/>
        </w:rPr>
        <w:t>index_1</w:t>
      </w:r>
      <w:r w:rsidRPr="00FB76A7">
        <w:rPr>
          <w:rFonts w:ascii="微软雅黑" w:eastAsia="微软雅黑" w:hAnsi="微软雅黑" w:cs="宋体" w:hint="eastAsia"/>
          <w:color w:val="121212"/>
          <w:kern w:val="0"/>
          <w:sz w:val="27"/>
          <w:szCs w:val="27"/>
        </w:rPr>
        <w:t>）</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 输入毛刺宽度（</w:t>
      </w:r>
      <w:r w:rsidRPr="00FB76A7">
        <w:rPr>
          <w:rFonts w:ascii="微软雅黑" w:eastAsia="微软雅黑" w:hAnsi="微软雅黑" w:cs="宋体" w:hint="eastAsia"/>
          <w:b/>
          <w:bCs/>
          <w:color w:val="121212"/>
          <w:kern w:val="0"/>
          <w:sz w:val="27"/>
          <w:szCs w:val="27"/>
        </w:rPr>
        <w:t>index_2</w:t>
      </w:r>
      <w:r w:rsidRPr="00FB76A7">
        <w:rPr>
          <w:rFonts w:ascii="微软雅黑" w:eastAsia="微软雅黑" w:hAnsi="微软雅黑" w:cs="宋体" w:hint="eastAsia"/>
          <w:color w:val="121212"/>
          <w:kern w:val="0"/>
          <w:sz w:val="27"/>
          <w:szCs w:val="27"/>
        </w:rPr>
        <w:t>）</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 CCB输出电容（</w:t>
      </w:r>
      <w:r w:rsidRPr="00FB76A7">
        <w:rPr>
          <w:rFonts w:ascii="微软雅黑" w:eastAsia="微软雅黑" w:hAnsi="微软雅黑" w:cs="宋体" w:hint="eastAsia"/>
          <w:b/>
          <w:bCs/>
          <w:color w:val="121212"/>
          <w:kern w:val="0"/>
          <w:sz w:val="27"/>
          <w:szCs w:val="27"/>
        </w:rPr>
        <w:t>index_3</w:t>
      </w:r>
      <w:r w:rsidRPr="00FB76A7">
        <w:rPr>
          <w:rFonts w:ascii="微软雅黑" w:eastAsia="微软雅黑" w:hAnsi="微软雅黑" w:cs="宋体" w:hint="eastAsia"/>
          <w:color w:val="121212"/>
          <w:kern w:val="0"/>
          <w:sz w:val="27"/>
          <w:szCs w:val="27"/>
        </w:rPr>
        <w:t>）</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 时间（</w:t>
      </w:r>
      <w:r w:rsidRPr="00FB76A7">
        <w:rPr>
          <w:rFonts w:ascii="微软雅黑" w:eastAsia="微软雅黑" w:hAnsi="微软雅黑" w:cs="宋体" w:hint="eastAsia"/>
          <w:b/>
          <w:bCs/>
          <w:color w:val="121212"/>
          <w:kern w:val="0"/>
          <w:sz w:val="27"/>
          <w:szCs w:val="27"/>
        </w:rPr>
        <w:t>index_4</w:t>
      </w:r>
      <w:r w:rsidRPr="00FB76A7">
        <w:rPr>
          <w:rFonts w:ascii="微软雅黑" w:eastAsia="微软雅黑" w:hAnsi="微软雅黑" w:cs="宋体" w:hint="eastAsia"/>
          <w:color w:val="121212"/>
          <w:kern w:val="0"/>
          <w:sz w:val="27"/>
          <w:szCs w:val="27"/>
        </w:rPr>
        <w:t>）</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表格中的数值指定了CCB输出电压（或通过CCB传播的噪声）。</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两级单元的噪声模型</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lastRenderedPageBreak/>
        <w:t>与单级单元一样，两级单元（例如与门和或门单元）的CCS噪声模型通常被描述为时序弧的一部分。由于这些单元包含两个单独的CCB，因此需要分别为</w:t>
      </w:r>
      <w:proofErr w:type="spellStart"/>
      <w:r w:rsidRPr="00FB76A7">
        <w:rPr>
          <w:rFonts w:ascii="微软雅黑" w:eastAsia="微软雅黑" w:hAnsi="微软雅黑" w:cs="宋体" w:hint="eastAsia"/>
          <w:b/>
          <w:bCs/>
          <w:color w:val="121212"/>
          <w:kern w:val="0"/>
          <w:sz w:val="27"/>
          <w:szCs w:val="27"/>
        </w:rPr>
        <w:t>ccsn_first_stage</w:t>
      </w:r>
      <w:proofErr w:type="spellEnd"/>
      <w:r w:rsidRPr="00FB76A7">
        <w:rPr>
          <w:rFonts w:ascii="微软雅黑" w:eastAsia="微软雅黑" w:hAnsi="微软雅黑" w:cs="宋体" w:hint="eastAsia"/>
          <w:color w:val="121212"/>
          <w:kern w:val="0"/>
          <w:sz w:val="27"/>
          <w:szCs w:val="27"/>
        </w:rPr>
        <w:t>和</w:t>
      </w:r>
      <w:proofErr w:type="spellStart"/>
      <w:r w:rsidRPr="00FB76A7">
        <w:rPr>
          <w:rFonts w:ascii="微软雅黑" w:eastAsia="微软雅黑" w:hAnsi="微软雅黑" w:cs="宋体" w:hint="eastAsia"/>
          <w:b/>
          <w:bCs/>
          <w:color w:val="121212"/>
          <w:kern w:val="0"/>
          <w:sz w:val="27"/>
          <w:szCs w:val="27"/>
        </w:rPr>
        <w:t>ccsn_last_stage</w:t>
      </w:r>
      <w:proofErr w:type="spellEnd"/>
      <w:r w:rsidRPr="00FB76A7">
        <w:rPr>
          <w:rFonts w:ascii="微软雅黑" w:eastAsia="微软雅黑" w:hAnsi="微软雅黑" w:cs="宋体" w:hint="eastAsia"/>
          <w:color w:val="121212"/>
          <w:kern w:val="0"/>
          <w:sz w:val="27"/>
          <w:szCs w:val="27"/>
        </w:rPr>
        <w:t>指定噪声模型。例如，对于两输入与门单元，CCS噪声模型由第一级和最后一级相互独立的模型组成，如下所示：</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drawing>
          <wp:inline distT="0" distB="0" distL="0" distR="0">
            <wp:extent cx="6376553" cy="5890161"/>
            <wp:effectExtent l="0" t="0" r="5715" b="0"/>
            <wp:docPr id="22" name="图片 22" descr="https://pic3.zhimg.com/80/v2-3cfba89e2472a20357480a0d3ca0c9ee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pic3.zhimg.com/80/v2-3cfba89e2472a20357480a0d3ca0c9ee_720w.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376784" cy="5890375"/>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lastRenderedPageBreak/>
        <w:t>为IN2引脚指定的</w:t>
      </w:r>
      <w:proofErr w:type="spellStart"/>
      <w:r w:rsidRPr="00FB76A7">
        <w:rPr>
          <w:rFonts w:ascii="微软雅黑" w:eastAsia="微软雅黑" w:hAnsi="微软雅黑" w:cs="宋体" w:hint="eastAsia"/>
          <w:b/>
          <w:bCs/>
          <w:color w:val="121212"/>
          <w:kern w:val="0"/>
          <w:sz w:val="27"/>
          <w:szCs w:val="27"/>
        </w:rPr>
        <w:t>ccsn_last_stage</w:t>
      </w:r>
      <w:proofErr w:type="spellEnd"/>
      <w:r w:rsidRPr="00FB76A7">
        <w:rPr>
          <w:rFonts w:ascii="微软雅黑" w:eastAsia="微软雅黑" w:hAnsi="微软雅黑" w:cs="宋体" w:hint="eastAsia"/>
          <w:color w:val="121212"/>
          <w:kern w:val="0"/>
          <w:sz w:val="27"/>
          <w:szCs w:val="27"/>
        </w:rPr>
        <w:t>中的模型与为IN1引脚指定的</w:t>
      </w:r>
      <w:proofErr w:type="spellStart"/>
      <w:r w:rsidRPr="00FB76A7">
        <w:rPr>
          <w:rFonts w:ascii="微软雅黑" w:eastAsia="微软雅黑" w:hAnsi="微软雅黑" w:cs="宋体" w:hint="eastAsia"/>
          <w:b/>
          <w:bCs/>
          <w:color w:val="121212"/>
          <w:kern w:val="0"/>
          <w:sz w:val="27"/>
          <w:szCs w:val="27"/>
        </w:rPr>
        <w:t>ccsn_last_stage</w:t>
      </w:r>
      <w:proofErr w:type="spellEnd"/>
      <w:r w:rsidRPr="00FB76A7">
        <w:rPr>
          <w:rFonts w:ascii="微软雅黑" w:eastAsia="微软雅黑" w:hAnsi="微软雅黑" w:cs="宋体" w:hint="eastAsia"/>
          <w:color w:val="121212"/>
          <w:kern w:val="0"/>
          <w:sz w:val="27"/>
          <w:szCs w:val="27"/>
        </w:rPr>
        <w:t>中的模型是相同的。</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多级单元和时序单元的噪声模型</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通常将较为复杂的组合逻辑单元或时序逻辑单元的CCS噪声模型描述为引脚规范（pin specification）的一部分，这与前面在单级或二级单元的CCS噪声模型中以引脚对（pin-pair）为基础，指定为时序弧的一部分是不同的。通常由所有输入引脚的</w:t>
      </w:r>
      <w:proofErr w:type="spellStart"/>
      <w:r w:rsidRPr="00FB76A7">
        <w:rPr>
          <w:rFonts w:ascii="微软雅黑" w:eastAsia="微软雅黑" w:hAnsi="微软雅黑" w:cs="宋体" w:hint="eastAsia"/>
          <w:b/>
          <w:bCs/>
          <w:color w:val="121212"/>
          <w:kern w:val="0"/>
          <w:sz w:val="27"/>
          <w:szCs w:val="27"/>
        </w:rPr>
        <w:t>ccsn_first_stage</w:t>
      </w:r>
      <w:proofErr w:type="spellEnd"/>
      <w:r w:rsidRPr="00FB76A7">
        <w:rPr>
          <w:rFonts w:ascii="微软雅黑" w:eastAsia="微软雅黑" w:hAnsi="微软雅黑" w:cs="宋体" w:hint="eastAsia"/>
          <w:color w:val="121212"/>
          <w:kern w:val="0"/>
          <w:sz w:val="27"/>
          <w:szCs w:val="27"/>
        </w:rPr>
        <w:t>模型和所有输出引脚的</w:t>
      </w:r>
      <w:proofErr w:type="spellStart"/>
      <w:r w:rsidRPr="00FB76A7">
        <w:rPr>
          <w:rFonts w:ascii="微软雅黑" w:eastAsia="微软雅黑" w:hAnsi="微软雅黑" w:cs="宋体" w:hint="eastAsia"/>
          <w:b/>
          <w:bCs/>
          <w:color w:val="121212"/>
          <w:kern w:val="0"/>
          <w:sz w:val="27"/>
          <w:szCs w:val="27"/>
        </w:rPr>
        <w:t>ccsn_last_stage</w:t>
      </w:r>
      <w:proofErr w:type="spellEnd"/>
      <w:r w:rsidRPr="00FB76A7">
        <w:rPr>
          <w:rFonts w:ascii="微软雅黑" w:eastAsia="微软雅黑" w:hAnsi="微软雅黑" w:cs="宋体" w:hint="eastAsia"/>
          <w:color w:val="121212"/>
          <w:kern w:val="0"/>
          <w:sz w:val="27"/>
          <w:szCs w:val="27"/>
        </w:rPr>
        <w:t>模型描述复杂的</w:t>
      </w:r>
      <w:proofErr w:type="gramStart"/>
      <w:r w:rsidRPr="00FB76A7">
        <w:rPr>
          <w:rFonts w:ascii="微软雅黑" w:eastAsia="微软雅黑" w:hAnsi="微软雅黑" w:cs="宋体" w:hint="eastAsia"/>
          <w:color w:val="121212"/>
          <w:kern w:val="0"/>
          <w:sz w:val="27"/>
          <w:szCs w:val="27"/>
        </w:rPr>
        <w:t>多级和</w:t>
      </w:r>
      <w:proofErr w:type="gramEnd"/>
      <w:r w:rsidRPr="00FB76A7">
        <w:rPr>
          <w:rFonts w:ascii="微软雅黑" w:eastAsia="微软雅黑" w:hAnsi="微软雅黑" w:cs="宋体" w:hint="eastAsia"/>
          <w:color w:val="121212"/>
          <w:kern w:val="0"/>
          <w:sz w:val="27"/>
          <w:szCs w:val="27"/>
        </w:rPr>
        <w:t>时序单元。这些单元的CCS噪声模型不是时序弧的一部分，但通常是为引脚指定的。</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如果输入和输出之间的内部路径多达两级CCB，则噪声模型也可以表示为引脚对时序弧的一部分。通常，多级单元中可以将某些CCS噪声模型指定为引脚对时序弧的一部分，而其他一些噪声模型可以通过引脚说明来指定。</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下面的示例使用引脚说明以及时序弧的一部分指定了CCS噪声模型：</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lastRenderedPageBreak/>
        <w:drawing>
          <wp:inline distT="0" distB="0" distL="0" distR="0">
            <wp:extent cx="7968615" cy="2874010"/>
            <wp:effectExtent l="0" t="0" r="0" b="2540"/>
            <wp:docPr id="21" name="图片 21" descr="https://pic4.zhimg.com/80/v2-bf9b86c76e53609f09a41237af6eacab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pic4.zhimg.com/80/v2-bf9b86c76e53609f09a41237af6eacab_720w.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968615" cy="2874010"/>
                    </a:xfrm>
                    <a:prstGeom prst="rect">
                      <a:avLst/>
                    </a:prstGeom>
                    <a:noFill/>
                    <a:ln>
                      <a:noFill/>
                    </a:ln>
                  </pic:spPr>
                </pic:pic>
              </a:graphicData>
            </a:graphic>
          </wp:inline>
        </w:drawing>
      </w:r>
      <w:r>
        <w:rPr>
          <w:rFonts w:ascii="微软雅黑" w:eastAsia="微软雅黑" w:hAnsi="微软雅黑" w:cs="宋体"/>
          <w:noProof/>
          <w:color w:val="121212"/>
          <w:kern w:val="0"/>
          <w:sz w:val="27"/>
          <w:szCs w:val="27"/>
        </w:rPr>
        <w:drawing>
          <wp:inline distT="0" distB="0" distL="0" distR="0">
            <wp:extent cx="6270172" cy="5131792"/>
            <wp:effectExtent l="0" t="0" r="0" b="0"/>
            <wp:docPr id="20" name="图片 20" descr="https://pic2.zhimg.com/80/v2-8766dda3f943739c2d97776f841df329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pic2.zhimg.com/80/v2-8766dda3f943739c2d97776f841df329_720w.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270178" cy="5131797"/>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lastRenderedPageBreak/>
        <w:t>请注意，上述触发器单元的某些CCS模型是通过引脚定义的。使用输入引脚上的引脚说明定义的指定为</w:t>
      </w:r>
      <w:proofErr w:type="spellStart"/>
      <w:r w:rsidRPr="00FB76A7">
        <w:rPr>
          <w:rFonts w:ascii="微软雅黑" w:eastAsia="微软雅黑" w:hAnsi="微软雅黑" w:cs="宋体" w:hint="eastAsia"/>
          <w:b/>
          <w:bCs/>
          <w:color w:val="121212"/>
          <w:kern w:val="0"/>
          <w:sz w:val="27"/>
          <w:szCs w:val="27"/>
        </w:rPr>
        <w:t>ccsn_first_stage</w:t>
      </w:r>
      <w:proofErr w:type="spellEnd"/>
      <w:r w:rsidRPr="00FB76A7">
        <w:rPr>
          <w:rFonts w:ascii="微软雅黑" w:eastAsia="微软雅黑" w:hAnsi="微软雅黑" w:cs="宋体" w:hint="eastAsia"/>
          <w:color w:val="121212"/>
          <w:kern w:val="0"/>
          <w:sz w:val="27"/>
          <w:szCs w:val="27"/>
        </w:rPr>
        <w:t>，而输出引脚QN上的CCS模型指定为</w:t>
      </w:r>
      <w:proofErr w:type="spellStart"/>
      <w:r w:rsidRPr="00FB76A7">
        <w:rPr>
          <w:rFonts w:ascii="微软雅黑" w:eastAsia="微软雅黑" w:hAnsi="微软雅黑" w:cs="宋体" w:hint="eastAsia"/>
          <w:b/>
          <w:bCs/>
          <w:color w:val="121212"/>
          <w:kern w:val="0"/>
          <w:sz w:val="27"/>
          <w:szCs w:val="27"/>
        </w:rPr>
        <w:t>ccsn_last_stage</w:t>
      </w:r>
      <w:proofErr w:type="spellEnd"/>
      <w:r w:rsidRPr="00FB76A7">
        <w:rPr>
          <w:rFonts w:ascii="微软雅黑" w:eastAsia="微软雅黑" w:hAnsi="微软雅黑" w:cs="宋体" w:hint="eastAsia"/>
          <w:color w:val="121212"/>
          <w:kern w:val="0"/>
          <w:sz w:val="27"/>
          <w:szCs w:val="27"/>
        </w:rPr>
        <w:t>。另外，两级CCS噪声模型被描述为CDN到Q的时序弧的一部分。因此本示例表明，一个单元可以具有指定为引脚说明一部分和时序</w:t>
      </w:r>
      <w:proofErr w:type="gramStart"/>
      <w:r w:rsidRPr="00FB76A7">
        <w:rPr>
          <w:rFonts w:ascii="微软雅黑" w:eastAsia="微软雅黑" w:hAnsi="微软雅黑" w:cs="宋体" w:hint="eastAsia"/>
          <w:color w:val="121212"/>
          <w:kern w:val="0"/>
          <w:sz w:val="27"/>
          <w:szCs w:val="27"/>
        </w:rPr>
        <w:t>弧</w:t>
      </w:r>
      <w:proofErr w:type="gramEnd"/>
      <w:r w:rsidRPr="00FB76A7">
        <w:rPr>
          <w:rFonts w:ascii="微软雅黑" w:eastAsia="微软雅黑" w:hAnsi="微软雅黑" w:cs="宋体" w:hint="eastAsia"/>
          <w:color w:val="121212"/>
          <w:kern w:val="0"/>
          <w:sz w:val="27"/>
          <w:szCs w:val="27"/>
        </w:rPr>
        <w:t>一部分的CCS模型。</w:t>
      </w:r>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t xml:space="preserve">3.7.4 </w:t>
      </w:r>
      <w:r w:rsidRPr="00FB76A7">
        <w:rPr>
          <w:rFonts w:ascii="inherit" w:eastAsia="微软雅黑" w:hAnsi="inherit" w:cs="宋体"/>
          <w:b/>
          <w:bCs/>
          <w:color w:val="121212"/>
          <w:kern w:val="0"/>
          <w:sz w:val="32"/>
          <w:szCs w:val="32"/>
        </w:rPr>
        <w:t>其它噪声模型</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除了上述CCS噪声模型之外，某些单元库还提供了其他模型来表征噪声。早在CCS噪声模型出现之前，就已经使用了其中一些模型。如果CCS噪声模型可用，则不需要这些附加模型。为了完整起见，我们在下面介绍一些早期的噪声模型。</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proofErr w:type="gramStart"/>
      <w:r w:rsidRPr="00FB76A7">
        <w:rPr>
          <w:rFonts w:ascii="微软雅黑" w:eastAsia="微软雅黑" w:hAnsi="微软雅黑" w:cs="宋体" w:hint="eastAsia"/>
          <w:color w:val="121212"/>
          <w:kern w:val="0"/>
          <w:sz w:val="27"/>
          <w:szCs w:val="27"/>
        </w:rPr>
        <w:t>直流裕度模型</w:t>
      </w:r>
      <w:proofErr w:type="gramEnd"/>
      <w:r w:rsidRPr="00FB76A7">
        <w:rPr>
          <w:rFonts w:ascii="微软雅黑" w:eastAsia="微软雅黑" w:hAnsi="微软雅黑" w:cs="宋体" w:hint="eastAsia"/>
          <w:color w:val="121212"/>
          <w:kern w:val="0"/>
          <w:sz w:val="27"/>
          <w:szCs w:val="27"/>
        </w:rPr>
        <w:t>（</w:t>
      </w:r>
      <w:r w:rsidRPr="00FB76A7">
        <w:rPr>
          <w:rFonts w:ascii="微软雅黑" w:eastAsia="微软雅黑" w:hAnsi="微软雅黑" w:cs="宋体" w:hint="eastAsia"/>
          <w:b/>
          <w:bCs/>
          <w:color w:val="121212"/>
          <w:kern w:val="0"/>
          <w:sz w:val="27"/>
          <w:szCs w:val="27"/>
        </w:rPr>
        <w:t>Models for DC margin</w:t>
      </w:r>
      <w:r w:rsidRPr="00FB76A7">
        <w:rPr>
          <w:rFonts w:ascii="微软雅黑" w:eastAsia="微软雅黑" w:hAnsi="微软雅黑" w:cs="宋体" w:hint="eastAsia"/>
          <w:color w:val="121212"/>
          <w:kern w:val="0"/>
          <w:sz w:val="27"/>
          <w:szCs w:val="27"/>
        </w:rPr>
        <w:t>）：</w:t>
      </w:r>
      <w:proofErr w:type="gramStart"/>
      <w:r w:rsidRPr="00FB76A7">
        <w:rPr>
          <w:rFonts w:ascii="微软雅黑" w:eastAsia="微软雅黑" w:hAnsi="微软雅黑" w:cs="宋体" w:hint="eastAsia"/>
          <w:color w:val="121212"/>
          <w:kern w:val="0"/>
          <w:sz w:val="27"/>
          <w:szCs w:val="27"/>
        </w:rPr>
        <w:t>直流裕度是</w:t>
      </w:r>
      <w:proofErr w:type="gramEnd"/>
      <w:r w:rsidRPr="00FB76A7">
        <w:rPr>
          <w:rFonts w:ascii="微软雅黑" w:eastAsia="微软雅黑" w:hAnsi="微软雅黑" w:cs="宋体" w:hint="eastAsia"/>
          <w:color w:val="121212"/>
          <w:kern w:val="0"/>
          <w:sz w:val="27"/>
          <w:szCs w:val="27"/>
        </w:rPr>
        <w:t>指单元输入引脚允许的最大直流变化（DC variation），它将使单元保持稳定状态，即不会在输出</w:t>
      </w:r>
      <w:proofErr w:type="gramStart"/>
      <w:r w:rsidRPr="00FB76A7">
        <w:rPr>
          <w:rFonts w:ascii="微软雅黑" w:eastAsia="微软雅黑" w:hAnsi="微软雅黑" w:cs="宋体" w:hint="eastAsia"/>
          <w:color w:val="121212"/>
          <w:kern w:val="0"/>
          <w:sz w:val="27"/>
          <w:szCs w:val="27"/>
        </w:rPr>
        <w:t>端引起</w:t>
      </w:r>
      <w:proofErr w:type="gramEnd"/>
      <w:r w:rsidRPr="00FB76A7">
        <w:rPr>
          <w:rFonts w:ascii="微软雅黑" w:eastAsia="微软雅黑" w:hAnsi="微软雅黑" w:cs="宋体" w:hint="eastAsia"/>
          <w:color w:val="121212"/>
          <w:kern w:val="0"/>
          <w:sz w:val="27"/>
          <w:szCs w:val="27"/>
        </w:rPr>
        <w:t>毛刺。例如，低电平输入的</w:t>
      </w:r>
      <w:proofErr w:type="gramStart"/>
      <w:r w:rsidRPr="00FB76A7">
        <w:rPr>
          <w:rFonts w:ascii="微软雅黑" w:eastAsia="微软雅黑" w:hAnsi="微软雅黑" w:cs="宋体" w:hint="eastAsia"/>
          <w:color w:val="121212"/>
          <w:kern w:val="0"/>
          <w:sz w:val="27"/>
          <w:szCs w:val="27"/>
        </w:rPr>
        <w:t>直流裕度指</w:t>
      </w:r>
      <w:proofErr w:type="gramEnd"/>
      <w:r w:rsidRPr="00FB76A7">
        <w:rPr>
          <w:rFonts w:ascii="微软雅黑" w:eastAsia="微软雅黑" w:hAnsi="微软雅黑" w:cs="宋体" w:hint="eastAsia"/>
          <w:color w:val="121212"/>
          <w:kern w:val="0"/>
          <w:sz w:val="27"/>
          <w:szCs w:val="27"/>
        </w:rPr>
        <w:t>的是输入引脚上最大的直流电压值，而不会在输出</w:t>
      </w:r>
      <w:proofErr w:type="gramStart"/>
      <w:r w:rsidRPr="00FB76A7">
        <w:rPr>
          <w:rFonts w:ascii="微软雅黑" w:eastAsia="微软雅黑" w:hAnsi="微软雅黑" w:cs="宋体" w:hint="eastAsia"/>
          <w:color w:val="121212"/>
          <w:kern w:val="0"/>
          <w:sz w:val="27"/>
          <w:szCs w:val="27"/>
        </w:rPr>
        <w:t>端引起</w:t>
      </w:r>
      <w:proofErr w:type="gramEnd"/>
      <w:r w:rsidRPr="00FB76A7">
        <w:rPr>
          <w:rFonts w:ascii="微软雅黑" w:eastAsia="微软雅黑" w:hAnsi="微软雅黑" w:cs="宋体" w:hint="eastAsia"/>
          <w:color w:val="121212"/>
          <w:kern w:val="0"/>
          <w:sz w:val="27"/>
          <w:szCs w:val="27"/>
        </w:rPr>
        <w:t>任何电平跳变。</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抗扰度模型（</w:t>
      </w:r>
      <w:r w:rsidRPr="00FB76A7">
        <w:rPr>
          <w:rFonts w:ascii="微软雅黑" w:eastAsia="微软雅黑" w:hAnsi="微软雅黑" w:cs="宋体" w:hint="eastAsia"/>
          <w:b/>
          <w:bCs/>
          <w:color w:val="121212"/>
          <w:kern w:val="0"/>
          <w:sz w:val="27"/>
          <w:szCs w:val="27"/>
        </w:rPr>
        <w:t>Models for noise immunity</w:t>
      </w:r>
      <w:r w:rsidRPr="00FB76A7">
        <w:rPr>
          <w:rFonts w:ascii="微软雅黑" w:eastAsia="微软雅黑" w:hAnsi="微软雅黑" w:cs="宋体" w:hint="eastAsia"/>
          <w:color w:val="121212"/>
          <w:kern w:val="0"/>
          <w:sz w:val="27"/>
          <w:szCs w:val="27"/>
        </w:rPr>
        <w:t>）：抗扰度模型指定输入引脚可以允许的毛刺幅度（glitch magnitude）。通常以二维表的形式来描述，其中毛刺宽度和输出电容为两个索引量，表中的值对应于输入引脚可以允许的毛刺幅度。这意味着任何小于指定幅度和宽度的毛刺都不会通过单元传播。抗扰度模型还具有不同变形形式，例如：</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lastRenderedPageBreak/>
        <w:t>● </w:t>
      </w:r>
      <w:proofErr w:type="spellStart"/>
      <w:r w:rsidRPr="00FB76A7">
        <w:rPr>
          <w:rFonts w:ascii="微软雅黑" w:eastAsia="微软雅黑" w:hAnsi="微软雅黑" w:cs="宋体" w:hint="eastAsia"/>
          <w:b/>
          <w:bCs/>
          <w:color w:val="121212"/>
          <w:kern w:val="0"/>
          <w:sz w:val="27"/>
          <w:szCs w:val="27"/>
        </w:rPr>
        <w:t>noise_immunity_high</w:t>
      </w:r>
      <w:proofErr w:type="spellEnd"/>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 </w:t>
      </w:r>
      <w:proofErr w:type="spellStart"/>
      <w:r w:rsidRPr="00FB76A7">
        <w:rPr>
          <w:rFonts w:ascii="微软雅黑" w:eastAsia="微软雅黑" w:hAnsi="微软雅黑" w:cs="宋体" w:hint="eastAsia"/>
          <w:b/>
          <w:bCs/>
          <w:color w:val="121212"/>
          <w:kern w:val="0"/>
          <w:sz w:val="27"/>
          <w:szCs w:val="27"/>
        </w:rPr>
        <w:t>noise_immunity_low</w:t>
      </w:r>
      <w:proofErr w:type="spellEnd"/>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 </w:t>
      </w:r>
      <w:proofErr w:type="spellStart"/>
      <w:r w:rsidRPr="00FB76A7">
        <w:rPr>
          <w:rFonts w:ascii="微软雅黑" w:eastAsia="微软雅黑" w:hAnsi="微软雅黑" w:cs="宋体" w:hint="eastAsia"/>
          <w:b/>
          <w:bCs/>
          <w:color w:val="121212"/>
          <w:kern w:val="0"/>
          <w:sz w:val="27"/>
          <w:szCs w:val="27"/>
        </w:rPr>
        <w:t>noise_immunity_above_high</w:t>
      </w:r>
      <w:proofErr w:type="spellEnd"/>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 </w:t>
      </w:r>
      <w:proofErr w:type="spellStart"/>
      <w:r w:rsidRPr="00FB76A7">
        <w:rPr>
          <w:rFonts w:ascii="微软雅黑" w:eastAsia="微软雅黑" w:hAnsi="微软雅黑" w:cs="宋体" w:hint="eastAsia"/>
          <w:b/>
          <w:bCs/>
          <w:color w:val="121212"/>
          <w:kern w:val="0"/>
          <w:sz w:val="27"/>
          <w:szCs w:val="27"/>
        </w:rPr>
        <w:t>noise_immunity_below_low</w:t>
      </w:r>
      <w:proofErr w:type="spellEnd"/>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t xml:space="preserve">3.8 </w:t>
      </w:r>
      <w:r w:rsidRPr="00FB76A7">
        <w:rPr>
          <w:rFonts w:ascii="inherit" w:eastAsia="微软雅黑" w:hAnsi="inherit" w:cs="宋体"/>
          <w:b/>
          <w:bCs/>
          <w:color w:val="121212"/>
          <w:kern w:val="0"/>
          <w:sz w:val="32"/>
          <w:szCs w:val="32"/>
        </w:rPr>
        <w:t>功耗建模</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单元库中也包含与单元功耗有关的信息，包括有功功率（active power）以及待机（standby）或漏电（leakage）功率。顾名思义，有功功率与设计中的行为有关，而待机功率是待机模式下的功耗，这主要是由于漏电引起的。</w:t>
      </w:r>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t xml:space="preserve">3.8.1 </w:t>
      </w:r>
      <w:r w:rsidRPr="00FB76A7">
        <w:rPr>
          <w:rFonts w:ascii="inherit" w:eastAsia="微软雅黑" w:hAnsi="inherit" w:cs="宋体"/>
          <w:b/>
          <w:bCs/>
          <w:color w:val="121212"/>
          <w:kern w:val="0"/>
          <w:sz w:val="32"/>
          <w:szCs w:val="32"/>
        </w:rPr>
        <w:t>有功功率</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有功功率与单元输入和输出引脚上的行为有关。单元中的有功功率是由于输出负载的充电以及内部的开关引起的，通常分别称这两个为输出开关功率（output switching power）和内部开关功率（internal switching power）。</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输出开关功率与单元类型无关，仅取决于输出负载电容、开关频率和供电电源；内部开关功率取决于单元的类型，因此该值会包含在单元库中，接下来将介绍库中的内部开关功率。</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lastRenderedPageBreak/>
        <w:t>内部开关功率在单元库中被称为</w:t>
      </w:r>
      <w:r w:rsidRPr="00FB76A7">
        <w:rPr>
          <w:rFonts w:ascii="微软雅黑" w:eastAsia="微软雅黑" w:hAnsi="微软雅黑" w:cs="宋体" w:hint="eastAsia"/>
          <w:b/>
          <w:bCs/>
          <w:color w:val="121212"/>
          <w:kern w:val="0"/>
          <w:sz w:val="27"/>
          <w:szCs w:val="27"/>
        </w:rPr>
        <w:t>internal power</w:t>
      </w:r>
      <w:r w:rsidRPr="00FB76A7">
        <w:rPr>
          <w:rFonts w:ascii="微软雅黑" w:eastAsia="微软雅黑" w:hAnsi="微软雅黑" w:cs="宋体" w:hint="eastAsia"/>
          <w:color w:val="121212"/>
          <w:kern w:val="0"/>
          <w:sz w:val="27"/>
          <w:szCs w:val="27"/>
        </w:rPr>
        <w:t>，这是当单元的输入或输出处于活动状态时单元内部的功耗。对于组合逻辑单元，输入引脚的电平</w:t>
      </w:r>
      <w:proofErr w:type="gramStart"/>
      <w:r w:rsidRPr="00FB76A7">
        <w:rPr>
          <w:rFonts w:ascii="微软雅黑" w:eastAsia="微软雅黑" w:hAnsi="微软雅黑" w:cs="宋体" w:hint="eastAsia"/>
          <w:color w:val="121212"/>
          <w:kern w:val="0"/>
          <w:sz w:val="27"/>
          <w:szCs w:val="27"/>
        </w:rPr>
        <w:t>跳变会导致</w:t>
      </w:r>
      <w:proofErr w:type="gramEnd"/>
      <w:r w:rsidRPr="00FB76A7">
        <w:rPr>
          <w:rFonts w:ascii="微软雅黑" w:eastAsia="微软雅黑" w:hAnsi="微软雅黑" w:cs="宋体" w:hint="eastAsia"/>
          <w:color w:val="121212"/>
          <w:kern w:val="0"/>
          <w:sz w:val="27"/>
          <w:szCs w:val="27"/>
        </w:rPr>
        <w:t>输出引脚的电平跳变，从而导致内部开关功耗。例如，每当输入引脚电平跳变（上升或下降）时，反相器单元就会消耗功率。 库中描述的内部开关功率如下所示：</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drawing>
          <wp:inline distT="0" distB="0" distL="0" distR="0">
            <wp:extent cx="5795158" cy="1445947"/>
            <wp:effectExtent l="0" t="0" r="0" b="1905"/>
            <wp:docPr id="19" name="图片 19" descr="https://pic2.zhimg.com/80/v2-2e501fad0b7e642d40cd3a4bbde8dbc1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pic2.zhimg.com/80/v2-2e501fad0b7e642d40cd3a4bbde8dbc1_720w.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95040" cy="1445918"/>
                    </a:xfrm>
                    <a:prstGeom prst="rect">
                      <a:avLst/>
                    </a:prstGeom>
                    <a:noFill/>
                    <a:ln>
                      <a:noFill/>
                    </a:ln>
                  </pic:spPr>
                </pic:pic>
              </a:graphicData>
            </a:graphic>
          </wp:inline>
        </w:drawing>
      </w:r>
      <w:r>
        <w:rPr>
          <w:rFonts w:ascii="微软雅黑" w:eastAsia="微软雅黑" w:hAnsi="微软雅黑" w:cs="宋体"/>
          <w:noProof/>
          <w:color w:val="121212"/>
          <w:kern w:val="0"/>
          <w:sz w:val="27"/>
          <w:szCs w:val="27"/>
        </w:rPr>
        <w:drawing>
          <wp:inline distT="0" distB="0" distL="0" distR="0">
            <wp:extent cx="5225143" cy="1670786"/>
            <wp:effectExtent l="0" t="0" r="0" b="5715"/>
            <wp:docPr id="18" name="图片 18" descr="https://pic2.zhimg.com/80/v2-c11d667c7959c0dbe2b6d6e9639009c5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pic2.zhimg.com/80/v2-c11d667c7959c0dbe2b6d6e9639009c5_720w.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224935" cy="1670719"/>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上面的示例展示了单元从输入引脚A到输出引脚Z1的功耗，模板中的2x2表是根据引脚A上的输入过渡时间和引脚Z1上的输出电容来确定的。注意，尽管该表包含了输出电容，但表中的值仅对应于内部开关，不包括输出电容的影响。该值表示每个开关转换（上升或下降）时在单元中耗散的内部能量，单位是从库中的其他单位导出的（通常电压以伏特V为单位，电容以皮法拉pF为单位，并且表示为以皮焦耳</w:t>
      </w:r>
      <w:proofErr w:type="spellStart"/>
      <w:r w:rsidRPr="00FB76A7">
        <w:rPr>
          <w:rFonts w:ascii="微软雅黑" w:eastAsia="微软雅黑" w:hAnsi="微软雅黑" w:cs="宋体" w:hint="eastAsia"/>
          <w:color w:val="121212"/>
          <w:kern w:val="0"/>
          <w:sz w:val="27"/>
          <w:szCs w:val="27"/>
        </w:rPr>
        <w:t>pJ</w:t>
      </w:r>
      <w:proofErr w:type="spellEnd"/>
      <w:r w:rsidRPr="00FB76A7">
        <w:rPr>
          <w:rFonts w:ascii="微软雅黑" w:eastAsia="微软雅黑" w:hAnsi="微软雅黑" w:cs="宋体" w:hint="eastAsia"/>
          <w:color w:val="121212"/>
          <w:kern w:val="0"/>
          <w:sz w:val="27"/>
          <w:szCs w:val="27"/>
        </w:rPr>
        <w:t>为单</w:t>
      </w:r>
      <w:r w:rsidRPr="00FB76A7">
        <w:rPr>
          <w:rFonts w:ascii="微软雅黑" w:eastAsia="微软雅黑" w:hAnsi="微软雅黑" w:cs="宋体" w:hint="eastAsia"/>
          <w:color w:val="121212"/>
          <w:kern w:val="0"/>
          <w:sz w:val="27"/>
          <w:szCs w:val="27"/>
        </w:rPr>
        <w:lastRenderedPageBreak/>
        <w:t>位的能量）。因此，库中的内部开关功率实际上是指每次开关转换时内部所消耗的能量。</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除了内部开关功率表之外，上面的示例中还给出了电源引脚、接地引脚的说明，并且指定了可将单元断电的条件。这些构造允许在设计和方案中使用多个电源，在这些情况下可以关闭不同的电源。下面展示了单元的电源引脚说明：</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drawing>
          <wp:inline distT="0" distB="0" distL="0" distR="0">
            <wp:extent cx="6851361" cy="1705377"/>
            <wp:effectExtent l="0" t="0" r="6985" b="9525"/>
            <wp:docPr id="17" name="图片 17" descr="https://pic3.zhimg.com/80/v2-0a65a297ed368bf5a2ae0dd20ad60c76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pic3.zhimg.com/80/v2-0a65a297ed368bf5a2ae0dd20ad60c76_720w.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851756" cy="1705475"/>
                    </a:xfrm>
                    <a:prstGeom prst="rect">
                      <a:avLst/>
                    </a:prstGeom>
                    <a:noFill/>
                    <a:ln>
                      <a:noFill/>
                    </a:ln>
                  </pic:spPr>
                </pic:pic>
              </a:graphicData>
            </a:graphic>
          </wp:inline>
        </w:drawing>
      </w:r>
      <w:r>
        <w:rPr>
          <w:rFonts w:ascii="微软雅黑" w:eastAsia="微软雅黑" w:hAnsi="微软雅黑" w:cs="宋体"/>
          <w:noProof/>
          <w:color w:val="121212"/>
          <w:kern w:val="0"/>
          <w:sz w:val="27"/>
          <w:szCs w:val="27"/>
        </w:rPr>
        <w:drawing>
          <wp:inline distT="0" distB="0" distL="0" distR="0">
            <wp:extent cx="6863938" cy="1485979"/>
            <wp:effectExtent l="0" t="0" r="0" b="0"/>
            <wp:docPr id="16" name="图片 16" descr="https://pic1.zhimg.com/80/v2-17132af077f04b955bf430b67e751e28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pic1.zhimg.com/80/v2-17132af077f04b955bf430b67e751e28_720w.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863839" cy="1485958"/>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功率描述的语法允许上升和下降（指输出过渡方向）功率使用单独的构造。就像时序</w:t>
      </w:r>
      <w:proofErr w:type="gramStart"/>
      <w:r w:rsidRPr="00FB76A7">
        <w:rPr>
          <w:rFonts w:ascii="微软雅黑" w:eastAsia="微软雅黑" w:hAnsi="微软雅黑" w:cs="宋体" w:hint="eastAsia"/>
          <w:color w:val="121212"/>
          <w:kern w:val="0"/>
          <w:sz w:val="27"/>
          <w:szCs w:val="27"/>
        </w:rPr>
        <w:t>弧</w:t>
      </w:r>
      <w:proofErr w:type="gramEnd"/>
      <w:r w:rsidRPr="00FB76A7">
        <w:rPr>
          <w:rFonts w:ascii="微软雅黑" w:eastAsia="微软雅黑" w:hAnsi="微软雅黑" w:cs="宋体" w:hint="eastAsia"/>
          <w:color w:val="121212"/>
          <w:kern w:val="0"/>
          <w:sz w:val="27"/>
          <w:szCs w:val="27"/>
        </w:rPr>
        <w:t>一样，功率描述也可能取决于状态。例如，可以将异或门（XOR）单元的状态相关功耗指定为取决于各种输入的状态。</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 xml:space="preserve">对于组合逻辑单元，开关功率是基于输入-输出引脚对指定的。但是，对于诸如具有互补输出Q和QN的触发器之类的时序单元来说，CLK-&gt; </w:t>
      </w:r>
      <w:r w:rsidRPr="00FB76A7">
        <w:rPr>
          <w:rFonts w:ascii="微软雅黑" w:eastAsia="微软雅黑" w:hAnsi="微软雅黑" w:cs="宋体" w:hint="eastAsia"/>
          <w:color w:val="121212"/>
          <w:kern w:val="0"/>
          <w:sz w:val="27"/>
          <w:szCs w:val="27"/>
        </w:rPr>
        <w:lastRenderedPageBreak/>
        <w:t>Q转换也会导致CLK-&gt; QN转换。因此，该库可以将内部开关功率指定为三维表格，如下所示。下例中的三个维度分别是CLK的输入压摆（input slew）和Q与QN的输出电容。</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drawing>
          <wp:inline distT="0" distB="0" distL="0" distR="0">
            <wp:extent cx="5865988" cy="3305199"/>
            <wp:effectExtent l="0" t="0" r="1905" b="0"/>
            <wp:docPr id="15" name="图片 15" descr="https://pic1.zhimg.com/80/v2-efd6637dd24de18173c10a761a6cf198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pic1.zhimg.com/80/v2-efd6637dd24de18173c10a761a6cf198_720w.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866073" cy="3305247"/>
                    </a:xfrm>
                    <a:prstGeom prst="rect">
                      <a:avLst/>
                    </a:prstGeom>
                    <a:noFill/>
                    <a:ln>
                      <a:noFill/>
                    </a:ln>
                  </pic:spPr>
                </pic:pic>
              </a:graphicData>
            </a:graphic>
          </wp:inline>
        </w:drawing>
      </w:r>
      <w:r>
        <w:rPr>
          <w:rFonts w:ascii="微软雅黑" w:eastAsia="微软雅黑" w:hAnsi="微软雅黑" w:cs="宋体"/>
          <w:noProof/>
          <w:color w:val="121212"/>
          <w:kern w:val="0"/>
          <w:sz w:val="27"/>
          <w:szCs w:val="27"/>
        </w:rPr>
        <w:drawing>
          <wp:inline distT="0" distB="0" distL="0" distR="0">
            <wp:extent cx="6638074" cy="1867318"/>
            <wp:effectExtent l="0" t="0" r="0" b="0"/>
            <wp:docPr id="14" name="图片 14" descr="https://pic2.zhimg.com/80/v2-96d1c9f4e001c06d17c9a446bfbc4625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pic2.zhimg.com/80/v2-96d1c9f4e001c06d17c9a446bfbc4625_720w.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638171" cy="1867345"/>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即使输出和内部状态没有转换，也可以消耗开关功率。一个常见的例子是在触发器的时钟引脚上切换（toggle）的时钟。触发器在每次时钟切换时都会消耗功率，通常是由触发器单元内部反相器的开关所带来的。即使触发器输出未切换，也会消耗由于时钟引脚切换引起的功率。因此，</w:t>
      </w:r>
      <w:r w:rsidRPr="00FB76A7">
        <w:rPr>
          <w:rFonts w:ascii="微软雅黑" w:eastAsia="微软雅黑" w:hAnsi="微软雅黑" w:cs="宋体" w:hint="eastAsia"/>
          <w:color w:val="121212"/>
          <w:kern w:val="0"/>
          <w:sz w:val="27"/>
          <w:szCs w:val="27"/>
        </w:rPr>
        <w:lastRenderedPageBreak/>
        <w:t>对于时序逻辑单元，输入引脚功率（input pin power）是指单元内部的功耗，即输出</w:t>
      </w:r>
      <w:proofErr w:type="gramStart"/>
      <w:r w:rsidRPr="00FB76A7">
        <w:rPr>
          <w:rFonts w:ascii="微软雅黑" w:eastAsia="微软雅黑" w:hAnsi="微软雅黑" w:cs="宋体" w:hint="eastAsia"/>
          <w:color w:val="121212"/>
          <w:kern w:val="0"/>
          <w:sz w:val="27"/>
          <w:szCs w:val="27"/>
        </w:rPr>
        <w:t>不</w:t>
      </w:r>
      <w:proofErr w:type="gramEnd"/>
      <w:r w:rsidRPr="00FB76A7">
        <w:rPr>
          <w:rFonts w:ascii="微软雅黑" w:eastAsia="微软雅黑" w:hAnsi="微软雅黑" w:cs="宋体" w:hint="eastAsia"/>
          <w:color w:val="121212"/>
          <w:kern w:val="0"/>
          <w:sz w:val="27"/>
          <w:szCs w:val="27"/>
        </w:rPr>
        <w:t>切换时的功耗。以下例子中描述了输入引脚功率：</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drawing>
          <wp:inline distT="0" distB="0" distL="0" distR="0">
            <wp:extent cx="5806860" cy="3962013"/>
            <wp:effectExtent l="0" t="0" r="3810" b="635"/>
            <wp:docPr id="13" name="图片 13" descr="https://pic4.zhimg.com/80/v2-2871b98c494bf3d3ea3b0ecd36e08e27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pic4.zhimg.com/80/v2-2871b98c494bf3d3ea3b0ecd36e08e27_720w.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806990" cy="3962102"/>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上述例子展示了CLK引脚切换时的功率说明，它表示即使输出未切换，时钟切换也会导致功耗。</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时钟引脚的功率是否被重复计算了？</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注意，触发器还包含由于CLK-&gt; Q转换引起的功耗。因此重要的是，CLK-&gt; Q功率描述表格中的值是不包括与CLK内部功率有关的影响的，CLK内部功率与输出Q</w:t>
      </w:r>
      <w:proofErr w:type="gramStart"/>
      <w:r w:rsidRPr="00FB76A7">
        <w:rPr>
          <w:rFonts w:ascii="微软雅黑" w:eastAsia="微软雅黑" w:hAnsi="微软雅黑" w:cs="宋体" w:hint="eastAsia"/>
          <w:color w:val="121212"/>
          <w:kern w:val="0"/>
          <w:sz w:val="27"/>
          <w:szCs w:val="27"/>
        </w:rPr>
        <w:t>不</w:t>
      </w:r>
      <w:proofErr w:type="gramEnd"/>
      <w:r w:rsidRPr="00FB76A7">
        <w:rPr>
          <w:rFonts w:ascii="微软雅黑" w:eastAsia="微软雅黑" w:hAnsi="微软雅黑" w:cs="宋体" w:hint="eastAsia"/>
          <w:color w:val="121212"/>
          <w:kern w:val="0"/>
          <w:sz w:val="27"/>
          <w:szCs w:val="27"/>
        </w:rPr>
        <w:t>切换时的状况相对应。</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lastRenderedPageBreak/>
        <w:t>以上内容涉及到了应用工具对功率表使用的一致性，能够确保在功率计算期间与时钟输入有关的内部功率不会被重复计算。</w:t>
      </w:r>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t xml:space="preserve">3.8.2 </w:t>
      </w:r>
      <w:r w:rsidRPr="00FB76A7">
        <w:rPr>
          <w:rFonts w:ascii="inherit" w:eastAsia="微软雅黑" w:hAnsi="inherit" w:cs="宋体"/>
          <w:b/>
          <w:bCs/>
          <w:color w:val="121212"/>
          <w:kern w:val="0"/>
          <w:sz w:val="32"/>
          <w:szCs w:val="32"/>
        </w:rPr>
        <w:t>漏电功率</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大多数标准单元的设计都仅在输出或状态发生变化时才消耗功率。单元通</w:t>
      </w:r>
      <w:proofErr w:type="gramStart"/>
      <w:r w:rsidRPr="00FB76A7">
        <w:rPr>
          <w:rFonts w:ascii="微软雅黑" w:eastAsia="微软雅黑" w:hAnsi="微软雅黑" w:cs="宋体" w:hint="eastAsia"/>
          <w:color w:val="121212"/>
          <w:kern w:val="0"/>
          <w:sz w:val="27"/>
          <w:szCs w:val="27"/>
        </w:rPr>
        <w:t>了电但没有</w:t>
      </w:r>
      <w:proofErr w:type="gramEnd"/>
      <w:r w:rsidRPr="00FB76A7">
        <w:rPr>
          <w:rFonts w:ascii="微软雅黑" w:eastAsia="微软雅黑" w:hAnsi="微软雅黑" w:cs="宋体" w:hint="eastAsia"/>
          <w:color w:val="121212"/>
          <w:kern w:val="0"/>
          <w:sz w:val="27"/>
          <w:szCs w:val="27"/>
        </w:rPr>
        <w:t>任何行为时，所有功耗都归因于泄漏电流（leakage current）。泄漏可能是由于MOS器件的亚阈值电流引起的，也可能是由于通过栅极氧化物的隧穿电流引起的。在以前的CMOS工艺技术中，漏电功率可以忽略不计，并且在设计过程中并不是主要考虑因素。但是，随着技术的发展，漏电功率变得越来越大，与有功功率相比，漏电功率已经无法忽略不计了。</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如上所述，漏电功率主要有两个来源：MOS器件中的亚阈值电流和</w:t>
      </w:r>
      <w:proofErr w:type="gramStart"/>
      <w:r w:rsidRPr="00FB76A7">
        <w:rPr>
          <w:rFonts w:ascii="微软雅黑" w:eastAsia="微软雅黑" w:hAnsi="微软雅黑" w:cs="宋体" w:hint="eastAsia"/>
          <w:color w:val="121212"/>
          <w:kern w:val="0"/>
          <w:sz w:val="27"/>
          <w:szCs w:val="27"/>
        </w:rPr>
        <w:t>栅氧化物</w:t>
      </w:r>
      <w:proofErr w:type="gramEnd"/>
      <w:r w:rsidRPr="00FB76A7">
        <w:rPr>
          <w:rFonts w:ascii="微软雅黑" w:eastAsia="微软雅黑" w:hAnsi="微软雅黑" w:cs="宋体" w:hint="eastAsia"/>
          <w:color w:val="121212"/>
          <w:kern w:val="0"/>
          <w:sz w:val="27"/>
          <w:szCs w:val="27"/>
        </w:rPr>
        <w:t>隧穿。通过使用高阈值电压单元，可以降低亚阈值电流；然而，由于高阈值电压单元的速度较低而存在一个折中（trade-off）：高阈值电压单元的漏电较小，但速度较慢。同样，低阈值电压单元的漏电较大，但速度较高。无论是使用高阈值电压还是低阈值电压的单元，栅极氧化物隧穿带来的影响都差不多。因此，控制漏电功率的可能方法是使用高阈值电压的单元。类似于在高阈值电压和标准阈值电压单元之间进行选择，设计中使用的单元强度（strength）也是一种漏电和速度之间的折中。强度较高的单元具有较高的漏电功率，但速度较高。与功率管理有关的折中将在10.6节中详细介绍。</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lastRenderedPageBreak/>
        <w:t>MOS器件的亚阈值泄漏电流与温度具有很强的非线性特性，在大多数工艺技术中，随着器件温度从25°C升高到125°C，亚阈值泄漏电流可能会增加10倍至20倍。栅极氧化物隧穿带来的影响基本不随温度或器件阈值电压而改变，在100nm及以上工艺技术中可以忽略的栅极氧化物隧穿已成为65nm或更精细技术在较低温度下漏电的主要原因。例如，对于65nm或更精细的工艺技术，栅极氧化物隧穿漏电量可能等于室温下的亚阈值漏电量。而在高温下，亚阈值漏电仍然是导致漏电功率的主要因素。</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库中的每个单元都被指定了漏电功率。例如，反相器单元的漏电功率可能描述如下：</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drawing>
          <wp:inline distT="0" distB="0" distL="0" distR="0">
            <wp:extent cx="8075295" cy="487045"/>
            <wp:effectExtent l="0" t="0" r="1905" b="8255"/>
            <wp:docPr id="12" name="图片 12" descr="https://pic4.zhimg.com/80/v2-a84f8a8fa0327da8f58264ac935bf31b_720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pic4.zhimg.com/80/v2-a84f8a8fa0327da8f58264ac935bf31b_720w.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8075295" cy="487045"/>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这是单元中耗散的漏电功率，漏电功率单位在库的头文件中指定，通常以纳瓦为单位。通常，漏电功率还取决于单元的状态，可以使用</w:t>
      </w:r>
      <w:r w:rsidRPr="00FB76A7">
        <w:rPr>
          <w:rFonts w:ascii="微软雅黑" w:eastAsia="微软雅黑" w:hAnsi="微软雅黑" w:cs="宋体" w:hint="eastAsia"/>
          <w:b/>
          <w:bCs/>
          <w:color w:val="121212"/>
          <w:kern w:val="0"/>
          <w:sz w:val="27"/>
          <w:szCs w:val="27"/>
        </w:rPr>
        <w:t>when</w:t>
      </w:r>
      <w:r w:rsidRPr="00FB76A7">
        <w:rPr>
          <w:rFonts w:ascii="微软雅黑" w:eastAsia="微软雅黑" w:hAnsi="微软雅黑" w:cs="宋体" w:hint="eastAsia"/>
          <w:color w:val="121212"/>
          <w:kern w:val="0"/>
          <w:sz w:val="27"/>
          <w:szCs w:val="27"/>
        </w:rPr>
        <w:t>条件指定状态相关值。</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例如，一个反相器单元可以具有如下描述：</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lastRenderedPageBreak/>
        <w:drawing>
          <wp:inline distT="0" distB="0" distL="0" distR="0">
            <wp:extent cx="5130140" cy="1816662"/>
            <wp:effectExtent l="0" t="0" r="0" b="0"/>
            <wp:docPr id="11" name="图片 11" descr="https://pic1.zhimg.com/80/v2-b9fe9444269622d27050d92529b8e2e4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pic1.zhimg.com/80/v2-b9fe9444269622d27050d92529b8e2e4_720w.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129835" cy="1816554"/>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其中I是反相器单元的输入引脚。需要注意的是，上例中的描述还包括了一个默认值（在</w:t>
      </w:r>
      <w:r w:rsidRPr="00FB76A7">
        <w:rPr>
          <w:rFonts w:ascii="微软雅黑" w:eastAsia="微软雅黑" w:hAnsi="微软雅黑" w:cs="宋体" w:hint="eastAsia"/>
          <w:b/>
          <w:bCs/>
          <w:color w:val="121212"/>
          <w:kern w:val="0"/>
          <w:sz w:val="27"/>
          <w:szCs w:val="27"/>
        </w:rPr>
        <w:t>when</w:t>
      </w:r>
      <w:r w:rsidRPr="00FB76A7">
        <w:rPr>
          <w:rFonts w:ascii="微软雅黑" w:eastAsia="微软雅黑" w:hAnsi="微软雅黑" w:cs="宋体" w:hint="eastAsia"/>
          <w:color w:val="121212"/>
          <w:kern w:val="0"/>
          <w:sz w:val="27"/>
          <w:szCs w:val="27"/>
        </w:rPr>
        <w:t>条件之外），该默认值通常是在</w:t>
      </w:r>
      <w:r w:rsidRPr="00FB76A7">
        <w:rPr>
          <w:rFonts w:ascii="微软雅黑" w:eastAsia="微软雅黑" w:hAnsi="微软雅黑" w:cs="宋体" w:hint="eastAsia"/>
          <w:b/>
          <w:bCs/>
          <w:color w:val="121212"/>
          <w:kern w:val="0"/>
          <w:sz w:val="27"/>
          <w:szCs w:val="27"/>
        </w:rPr>
        <w:t>when</w:t>
      </w:r>
      <w:r w:rsidRPr="00FB76A7">
        <w:rPr>
          <w:rFonts w:ascii="微软雅黑" w:eastAsia="微软雅黑" w:hAnsi="微软雅黑" w:cs="宋体" w:hint="eastAsia"/>
          <w:color w:val="121212"/>
          <w:kern w:val="0"/>
          <w:sz w:val="27"/>
          <w:szCs w:val="27"/>
        </w:rPr>
        <w:t>条件内</w:t>
      </w:r>
      <w:proofErr w:type="gramStart"/>
      <w:r w:rsidRPr="00FB76A7">
        <w:rPr>
          <w:rFonts w:ascii="微软雅黑" w:eastAsia="微软雅黑" w:hAnsi="微软雅黑" w:cs="宋体" w:hint="eastAsia"/>
          <w:color w:val="121212"/>
          <w:kern w:val="0"/>
          <w:sz w:val="27"/>
          <w:szCs w:val="27"/>
        </w:rPr>
        <w:t>指定值</w:t>
      </w:r>
      <w:proofErr w:type="gramEnd"/>
      <w:r w:rsidRPr="00FB76A7">
        <w:rPr>
          <w:rFonts w:ascii="微软雅黑" w:eastAsia="微软雅黑" w:hAnsi="微软雅黑" w:cs="宋体" w:hint="eastAsia"/>
          <w:color w:val="121212"/>
          <w:kern w:val="0"/>
          <w:sz w:val="27"/>
          <w:szCs w:val="27"/>
        </w:rPr>
        <w:t>的平均值。</w:t>
      </w:r>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t xml:space="preserve">3.9 </w:t>
      </w:r>
      <w:r w:rsidRPr="00FB76A7">
        <w:rPr>
          <w:rFonts w:ascii="inherit" w:eastAsia="微软雅黑" w:hAnsi="inherit" w:cs="宋体"/>
          <w:b/>
          <w:bCs/>
          <w:color w:val="121212"/>
          <w:kern w:val="0"/>
          <w:sz w:val="32"/>
          <w:szCs w:val="32"/>
        </w:rPr>
        <w:t>单元库中的其它属性</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除时序信息外，库中的单元描述还指定了单元面积、功能和时序弧的SDF条件。这些将在本节中进行简要描述，有关更多详细信息，请参阅</w:t>
      </w:r>
      <w:r w:rsidRPr="00FB76A7">
        <w:rPr>
          <w:rFonts w:ascii="微软雅黑" w:eastAsia="微软雅黑" w:hAnsi="微软雅黑" w:cs="宋体" w:hint="eastAsia"/>
          <w:b/>
          <w:bCs/>
          <w:color w:val="121212"/>
          <w:kern w:val="0"/>
          <w:sz w:val="27"/>
          <w:szCs w:val="27"/>
        </w:rPr>
        <w:t>Liberty</w:t>
      </w:r>
      <w:r w:rsidRPr="00FB76A7">
        <w:rPr>
          <w:rFonts w:ascii="微软雅黑" w:eastAsia="微软雅黑" w:hAnsi="微软雅黑" w:cs="宋体" w:hint="eastAsia"/>
          <w:color w:val="121212"/>
          <w:kern w:val="0"/>
          <w:sz w:val="27"/>
          <w:szCs w:val="27"/>
        </w:rPr>
        <w:t>手册。</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单元面积</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面积描述中指定了一个单元或一组单元的面积：</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MS Gothic" w:eastAsia="MS Gothic" w:hAnsi="MS Gothic" w:cs="MS Gothic" w:hint="eastAsia"/>
          <w:color w:val="121212"/>
          <w:kern w:val="0"/>
          <w:sz w:val="27"/>
          <w:szCs w:val="27"/>
        </w:rPr>
        <w:t>​</w:t>
      </w:r>
      <w:r w:rsidRPr="00FB76A7">
        <w:rPr>
          <w:rFonts w:ascii="微软雅黑" w:eastAsia="微软雅黑" w:hAnsi="微软雅黑" w:cs="宋体" w:hint="eastAsia"/>
          <w:color w:val="121212"/>
          <w:kern w:val="0"/>
          <w:sz w:val="27"/>
          <w:szCs w:val="27"/>
        </w:rPr>
        <w:t> </w:t>
      </w:r>
      <w:r w:rsidRPr="00FB76A7">
        <w:rPr>
          <w:rFonts w:ascii="微软雅黑" w:eastAsia="微软雅黑" w:hAnsi="微软雅黑" w:cs="宋体" w:hint="eastAsia"/>
          <w:b/>
          <w:bCs/>
          <w:color w:val="121212"/>
          <w:kern w:val="0"/>
          <w:sz w:val="27"/>
          <w:szCs w:val="27"/>
        </w:rPr>
        <w:t>area</w:t>
      </w:r>
      <w:r w:rsidRPr="00FB76A7">
        <w:rPr>
          <w:rFonts w:ascii="微软雅黑" w:eastAsia="微软雅黑" w:hAnsi="微软雅黑" w:cs="宋体" w:hint="eastAsia"/>
          <w:color w:val="121212"/>
          <w:kern w:val="0"/>
          <w:sz w:val="27"/>
          <w:szCs w:val="27"/>
        </w:rPr>
        <w:t>：2.35</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上面指定了单元的面积为2.35个面积单位，这可以代表单元实际使用的硅面积，也可以是面积的相对测量值。</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lastRenderedPageBreak/>
        <w:t>单元功能</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功能描述中指定了一个引脚或一组引脚的功能：</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drawing>
          <wp:inline distT="0" distB="0" distL="0" distR="0">
            <wp:extent cx="6614795" cy="1033145"/>
            <wp:effectExtent l="0" t="0" r="0" b="0"/>
            <wp:docPr id="10" name="图片 10" descr="https://pic2.zhimg.com/80/v2-5282e70aa7a23f349250292aac6c5619_720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pic2.zhimg.com/80/v2-5282e70aa7a23f349250292aac6c5619_720w.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614795" cy="1033145"/>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上面指定了一个两输入与门单元输出引脚Z的逻辑功能。</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SDF</w:t>
      </w:r>
      <w:r w:rsidRPr="00FB76A7">
        <w:rPr>
          <w:rFonts w:ascii="inherit" w:eastAsia="微软雅黑" w:hAnsi="inherit" w:cs="宋体"/>
          <w:b/>
          <w:bCs/>
          <w:color w:val="121212"/>
          <w:kern w:val="0"/>
          <w:sz w:val="30"/>
          <w:szCs w:val="30"/>
        </w:rPr>
        <w:t>条件</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SDF条件属性支持标准延迟格式SDF（Standard Delay Format）文件的生成以及在反标（</w:t>
      </w:r>
      <w:proofErr w:type="spellStart"/>
      <w:r w:rsidRPr="00FB76A7">
        <w:rPr>
          <w:rFonts w:ascii="微软雅黑" w:eastAsia="微软雅黑" w:hAnsi="微软雅黑" w:cs="宋体" w:hint="eastAsia"/>
          <w:color w:val="121212"/>
          <w:kern w:val="0"/>
          <w:sz w:val="27"/>
          <w:szCs w:val="27"/>
        </w:rPr>
        <w:t>backannotation</w:t>
      </w:r>
      <w:proofErr w:type="spellEnd"/>
      <w:r w:rsidRPr="00FB76A7">
        <w:rPr>
          <w:rFonts w:ascii="微软雅黑" w:eastAsia="微软雅黑" w:hAnsi="微软雅黑" w:cs="宋体" w:hint="eastAsia"/>
          <w:color w:val="121212"/>
          <w:kern w:val="0"/>
          <w:sz w:val="27"/>
          <w:szCs w:val="27"/>
        </w:rPr>
        <w:t>）期间的条件匹配。就像</w:t>
      </w:r>
      <w:r w:rsidRPr="00FB76A7">
        <w:rPr>
          <w:rFonts w:ascii="微软雅黑" w:eastAsia="微软雅黑" w:hAnsi="微软雅黑" w:cs="宋体" w:hint="eastAsia"/>
          <w:b/>
          <w:bCs/>
          <w:color w:val="121212"/>
          <w:kern w:val="0"/>
          <w:sz w:val="27"/>
          <w:szCs w:val="27"/>
        </w:rPr>
        <w:t>when</w:t>
      </w:r>
      <w:r w:rsidRPr="00FB76A7">
        <w:rPr>
          <w:rFonts w:ascii="微软雅黑" w:eastAsia="微软雅黑" w:hAnsi="微软雅黑" w:cs="宋体" w:hint="eastAsia"/>
          <w:color w:val="121212"/>
          <w:kern w:val="0"/>
          <w:sz w:val="27"/>
          <w:szCs w:val="27"/>
        </w:rPr>
        <w:t>条件指定用于时序分析的状态相关模型的条件一样，SDF标注（annotation）时状态相关时序的相应条件由</w:t>
      </w:r>
      <w:proofErr w:type="spellStart"/>
      <w:r w:rsidRPr="00FB76A7">
        <w:rPr>
          <w:rFonts w:ascii="微软雅黑" w:eastAsia="微软雅黑" w:hAnsi="微软雅黑" w:cs="宋体" w:hint="eastAsia"/>
          <w:b/>
          <w:bCs/>
          <w:color w:val="121212"/>
          <w:kern w:val="0"/>
          <w:sz w:val="27"/>
          <w:szCs w:val="27"/>
        </w:rPr>
        <w:t>sdf_cond</w:t>
      </w:r>
      <w:proofErr w:type="spellEnd"/>
      <w:r w:rsidRPr="00FB76A7">
        <w:rPr>
          <w:rFonts w:ascii="微软雅黑" w:eastAsia="微软雅黑" w:hAnsi="微软雅黑" w:cs="宋体" w:hint="eastAsia"/>
          <w:color w:val="121212"/>
          <w:kern w:val="0"/>
          <w:sz w:val="27"/>
          <w:szCs w:val="27"/>
        </w:rPr>
        <w:t>来表示。以下是一个示例：</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drawing>
          <wp:inline distT="0" distB="0" distL="0" distR="0">
            <wp:extent cx="6471920" cy="2089785"/>
            <wp:effectExtent l="0" t="0" r="5080" b="5715"/>
            <wp:docPr id="9" name="图片 9" descr="https://pic4.zhimg.com/80/v2-c5d321b65b899dafe79c4bfcb2b86a0b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pic4.zhimg.com/80/v2-c5d321b65b899dafe79c4bfcb2b86a0b_720w.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471920" cy="2089785"/>
                    </a:xfrm>
                    <a:prstGeom prst="rect">
                      <a:avLst/>
                    </a:prstGeom>
                    <a:noFill/>
                    <a:ln>
                      <a:noFill/>
                    </a:ln>
                  </pic:spPr>
                </pic:pic>
              </a:graphicData>
            </a:graphic>
          </wp:inline>
        </w:drawing>
      </w:r>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lastRenderedPageBreak/>
        <w:t xml:space="preserve">3.10 </w:t>
      </w:r>
      <w:r w:rsidRPr="00FB76A7">
        <w:rPr>
          <w:rFonts w:ascii="inherit" w:eastAsia="微软雅黑" w:hAnsi="inherit" w:cs="宋体"/>
          <w:b/>
          <w:bCs/>
          <w:color w:val="121212"/>
          <w:kern w:val="0"/>
          <w:sz w:val="32"/>
          <w:szCs w:val="32"/>
        </w:rPr>
        <w:t>特征和工作条件</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单元库中还会指定创建该库的特征（characterization）和工作条件。例如，库文件的头部可能包含以下内容：</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drawing>
          <wp:inline distT="0" distB="0" distL="0" distR="0">
            <wp:extent cx="5212743" cy="2050449"/>
            <wp:effectExtent l="0" t="0" r="6985" b="6985"/>
            <wp:docPr id="8" name="图片 8" descr="https://pic3.zhimg.com/80/v2-e98430c27156aef6e3d012d6ca8a58e6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pic3.zhimg.com/80/v2-e98430c27156aef6e3d012d6ca8a58e6_720w.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213170" cy="2050617"/>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工作条件（</w:t>
      </w:r>
      <w:proofErr w:type="spellStart"/>
      <w:r w:rsidRPr="00FB76A7">
        <w:rPr>
          <w:rFonts w:ascii="微软雅黑" w:eastAsia="微软雅黑" w:hAnsi="微软雅黑" w:cs="宋体" w:hint="eastAsia"/>
          <w:b/>
          <w:bCs/>
          <w:color w:val="121212"/>
          <w:kern w:val="0"/>
          <w:sz w:val="27"/>
          <w:szCs w:val="27"/>
        </w:rPr>
        <w:t>nom_process</w:t>
      </w:r>
      <w:proofErr w:type="spellEnd"/>
      <w:r w:rsidRPr="00FB76A7">
        <w:rPr>
          <w:rFonts w:ascii="微软雅黑" w:eastAsia="微软雅黑" w:hAnsi="微软雅黑" w:cs="宋体" w:hint="eastAsia"/>
          <w:color w:val="121212"/>
          <w:kern w:val="0"/>
          <w:sz w:val="27"/>
          <w:szCs w:val="27"/>
        </w:rPr>
        <w:t>、</w:t>
      </w:r>
      <w:proofErr w:type="spellStart"/>
      <w:r w:rsidRPr="00FB76A7">
        <w:rPr>
          <w:rFonts w:ascii="微软雅黑" w:eastAsia="微软雅黑" w:hAnsi="微软雅黑" w:cs="宋体" w:hint="eastAsia"/>
          <w:b/>
          <w:bCs/>
          <w:color w:val="121212"/>
          <w:kern w:val="0"/>
          <w:sz w:val="27"/>
          <w:szCs w:val="27"/>
        </w:rPr>
        <w:t>nom_temperature</w:t>
      </w:r>
      <w:proofErr w:type="spellEnd"/>
      <w:r w:rsidRPr="00FB76A7">
        <w:rPr>
          <w:rFonts w:ascii="微软雅黑" w:eastAsia="微软雅黑" w:hAnsi="微软雅黑" w:cs="宋体" w:hint="eastAsia"/>
          <w:color w:val="121212"/>
          <w:kern w:val="0"/>
          <w:sz w:val="27"/>
          <w:szCs w:val="27"/>
        </w:rPr>
        <w:t>和</w:t>
      </w:r>
      <w:proofErr w:type="spellStart"/>
      <w:r w:rsidRPr="00FB76A7">
        <w:rPr>
          <w:rFonts w:ascii="微软雅黑" w:eastAsia="微软雅黑" w:hAnsi="微软雅黑" w:cs="宋体" w:hint="eastAsia"/>
          <w:b/>
          <w:bCs/>
          <w:color w:val="121212"/>
          <w:kern w:val="0"/>
          <w:sz w:val="27"/>
          <w:szCs w:val="27"/>
        </w:rPr>
        <w:t>nom_voltage</w:t>
      </w:r>
      <w:proofErr w:type="spellEnd"/>
      <w:r w:rsidRPr="00FB76A7">
        <w:rPr>
          <w:rFonts w:ascii="微软雅黑" w:eastAsia="微软雅黑" w:hAnsi="微软雅黑" w:cs="宋体" w:hint="eastAsia"/>
          <w:color w:val="121212"/>
          <w:kern w:val="0"/>
          <w:sz w:val="27"/>
          <w:szCs w:val="27"/>
        </w:rPr>
        <w:t>）指定了对库进行表征的工艺、电压和温度， 也指定了使用该库中单元的条件。如果特征和工作条件不同，则需要对延迟计算过程中获得的时序值进行降额（</w:t>
      </w:r>
      <w:proofErr w:type="spellStart"/>
      <w:r w:rsidRPr="00FB76A7">
        <w:rPr>
          <w:rFonts w:ascii="微软雅黑" w:eastAsia="微软雅黑" w:hAnsi="微软雅黑" w:cs="宋体" w:hint="eastAsia"/>
          <w:color w:val="121212"/>
          <w:kern w:val="0"/>
          <w:sz w:val="27"/>
          <w:szCs w:val="27"/>
        </w:rPr>
        <w:t>derate</w:t>
      </w:r>
      <w:proofErr w:type="spellEnd"/>
      <w:r w:rsidRPr="00FB76A7">
        <w:rPr>
          <w:rFonts w:ascii="微软雅黑" w:eastAsia="微软雅黑" w:hAnsi="微软雅黑" w:cs="宋体" w:hint="eastAsia"/>
          <w:color w:val="121212"/>
          <w:kern w:val="0"/>
          <w:sz w:val="27"/>
          <w:szCs w:val="27"/>
        </w:rPr>
        <w:t>）处理， 这可以通过使用库中指定的降额系数（k-系数）来实现。</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在除用于表征之外的条件下使用降额获得时序值会导致时序计算不准确。只有</w:t>
      </w:r>
      <w:proofErr w:type="gramStart"/>
      <w:r w:rsidRPr="00FB76A7">
        <w:rPr>
          <w:rFonts w:ascii="微软雅黑" w:eastAsia="微软雅黑" w:hAnsi="微软雅黑" w:cs="宋体" w:hint="eastAsia"/>
          <w:color w:val="121212"/>
          <w:kern w:val="0"/>
          <w:sz w:val="27"/>
          <w:szCs w:val="27"/>
        </w:rPr>
        <w:t>当无法</w:t>
      </w:r>
      <w:proofErr w:type="gramEnd"/>
      <w:r w:rsidRPr="00FB76A7">
        <w:rPr>
          <w:rFonts w:ascii="微软雅黑" w:eastAsia="微软雅黑" w:hAnsi="微软雅黑" w:cs="宋体" w:hint="eastAsia"/>
          <w:color w:val="121212"/>
          <w:kern w:val="0"/>
          <w:sz w:val="27"/>
          <w:szCs w:val="27"/>
        </w:rPr>
        <w:t>在预期的条件下表征库时，才能使用降额过程。</w:t>
      </w:r>
    </w:p>
    <w:p w:rsidR="00FB76A7" w:rsidRPr="00FB76A7" w:rsidRDefault="00FB76A7" w:rsidP="00FB76A7">
      <w:pPr>
        <w:widowControl/>
        <w:shd w:val="clear" w:color="auto" w:fill="FFFFFF"/>
        <w:spacing w:before="458" w:after="305"/>
        <w:jc w:val="left"/>
        <w:outlineLvl w:val="2"/>
        <w:rPr>
          <w:rFonts w:ascii="inherit" w:eastAsia="微软雅黑" w:hAnsi="inherit" w:cs="宋体" w:hint="eastAsia"/>
          <w:b/>
          <w:bCs/>
          <w:color w:val="121212"/>
          <w:kern w:val="0"/>
          <w:sz w:val="30"/>
          <w:szCs w:val="30"/>
        </w:rPr>
      </w:pPr>
      <w:r w:rsidRPr="00FB76A7">
        <w:rPr>
          <w:rFonts w:ascii="inherit" w:eastAsia="微软雅黑" w:hAnsi="inherit" w:cs="宋体"/>
          <w:b/>
          <w:bCs/>
          <w:color w:val="121212"/>
          <w:kern w:val="0"/>
          <w:sz w:val="30"/>
          <w:szCs w:val="30"/>
        </w:rPr>
        <w:t>什么是工艺变量？</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与作为物理量的温度和电压不同，工艺是不可量化的变量。就数字特征和验证而言，它可能是缓慢（slow）、典型（typical）或快速（fast）</w:t>
      </w:r>
      <w:r w:rsidRPr="00FB76A7">
        <w:rPr>
          <w:rFonts w:ascii="微软雅黑" w:eastAsia="微软雅黑" w:hAnsi="微软雅黑" w:cs="宋体" w:hint="eastAsia"/>
          <w:color w:val="121212"/>
          <w:kern w:val="0"/>
          <w:sz w:val="27"/>
          <w:szCs w:val="27"/>
        </w:rPr>
        <w:lastRenderedPageBreak/>
        <w:t>的工艺之一。因此，工艺值为1.0（或任何其它值）是什么意思？答案在下面。</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库的表征是一个耗时的过程，针对各种工艺角（process corner）对库进行表征可能需要数周的时间，工艺变量的设置使得以特定工艺角为特征的库可以用于不同工艺角的时序计算。工艺的k-系数可用于完成从特征库工艺到目标工艺的延迟降额。如上所述，降额系数的使用在时序计算期间引入了</w:t>
      </w:r>
      <w:proofErr w:type="gramStart"/>
      <w:r w:rsidRPr="00FB76A7">
        <w:rPr>
          <w:rFonts w:ascii="微软雅黑" w:eastAsia="微软雅黑" w:hAnsi="微软雅黑" w:cs="宋体" w:hint="eastAsia"/>
          <w:color w:val="121212"/>
          <w:kern w:val="0"/>
          <w:sz w:val="27"/>
          <w:szCs w:val="27"/>
        </w:rPr>
        <w:t>不</w:t>
      </w:r>
      <w:proofErr w:type="gramEnd"/>
      <w:r w:rsidRPr="00FB76A7">
        <w:rPr>
          <w:rFonts w:ascii="微软雅黑" w:eastAsia="微软雅黑" w:hAnsi="微软雅黑" w:cs="宋体" w:hint="eastAsia"/>
          <w:color w:val="121212"/>
          <w:kern w:val="0"/>
          <w:sz w:val="27"/>
          <w:szCs w:val="27"/>
        </w:rPr>
        <w:t>准确性，跨工艺条件进行降额尤其不准确，因此很少采用。总而言之，指定不同工艺变量值（例如1.0或任何其它值）的唯一功能就是在少数情况下允许跨工艺条件进行降额处理。</w:t>
      </w:r>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t xml:space="preserve">3.10.1 </w:t>
      </w:r>
      <w:r w:rsidRPr="00FB76A7">
        <w:rPr>
          <w:rFonts w:ascii="inherit" w:eastAsia="微软雅黑" w:hAnsi="inherit" w:cs="宋体"/>
          <w:b/>
          <w:bCs/>
          <w:color w:val="121212"/>
          <w:kern w:val="0"/>
          <w:sz w:val="32"/>
          <w:szCs w:val="32"/>
        </w:rPr>
        <w:t>使用</w:t>
      </w:r>
      <w:r w:rsidRPr="00FB76A7">
        <w:rPr>
          <w:rFonts w:ascii="inherit" w:eastAsia="微软雅黑" w:hAnsi="inherit" w:cs="宋体"/>
          <w:b/>
          <w:bCs/>
          <w:color w:val="121212"/>
          <w:kern w:val="0"/>
          <w:sz w:val="32"/>
          <w:szCs w:val="32"/>
        </w:rPr>
        <w:t>K-</w:t>
      </w:r>
      <w:r w:rsidRPr="00FB76A7">
        <w:rPr>
          <w:rFonts w:ascii="inherit" w:eastAsia="微软雅黑" w:hAnsi="inherit" w:cs="宋体"/>
          <w:b/>
          <w:bCs/>
          <w:color w:val="121212"/>
          <w:kern w:val="0"/>
          <w:sz w:val="32"/>
          <w:szCs w:val="32"/>
        </w:rPr>
        <w:t>系数降额</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如上所述，当工作条件不同于表征条件时，降额系数（或称k-系数）可用于计算延迟，k-系数是近似系数。库中k-系数的示例如下所示：</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lastRenderedPageBreak/>
        <w:drawing>
          <wp:inline distT="0" distB="0" distL="0" distR="0">
            <wp:extent cx="5248704" cy="3004923"/>
            <wp:effectExtent l="0" t="0" r="9525" b="5080"/>
            <wp:docPr id="7" name="图片 7" descr="https://pic1.zhimg.com/80/v2-9e19c6fbb2fa24006648b1601747ee64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s://pic1.zhimg.com/80/v2-9e19c6fbb2fa24006648b1601747ee64_720w.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248704" cy="3004923"/>
                    </a:xfrm>
                    <a:prstGeom prst="rect">
                      <a:avLst/>
                    </a:prstGeom>
                    <a:noFill/>
                    <a:ln>
                      <a:noFill/>
                    </a:ln>
                  </pic:spPr>
                </pic:pic>
              </a:graphicData>
            </a:graphic>
          </wp:inline>
        </w:drawing>
      </w:r>
      <w:r>
        <w:rPr>
          <w:rFonts w:ascii="微软雅黑" w:eastAsia="微软雅黑" w:hAnsi="微软雅黑" w:cs="宋体"/>
          <w:noProof/>
          <w:color w:val="121212"/>
          <w:kern w:val="0"/>
          <w:sz w:val="27"/>
          <w:szCs w:val="27"/>
        </w:rPr>
        <w:lastRenderedPageBreak/>
        <w:drawing>
          <wp:inline distT="0" distB="0" distL="0" distR="0">
            <wp:extent cx="5568621" cy="6377050"/>
            <wp:effectExtent l="0" t="0" r="0" b="5080"/>
            <wp:docPr id="6" name="图片 6" descr="https://pic4.zhimg.com/80/v2-6c52b0758154d1577bdad8b0c2bbae17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pic4.zhimg.com/80/v2-6c52b0758154d1577bdad8b0c2bbae17_720w.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568844" cy="6377305"/>
                    </a:xfrm>
                    <a:prstGeom prst="rect">
                      <a:avLst/>
                    </a:prstGeom>
                    <a:noFill/>
                    <a:ln>
                      <a:noFill/>
                    </a:ln>
                  </pic:spPr>
                </pic:pic>
              </a:graphicData>
            </a:graphic>
          </wp:inline>
        </w:drawing>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当延迟计算过程中工作条件的工艺、电压或温度与库中的标称条件不同时，可使用这些系数来进行计算。注意，</w:t>
      </w:r>
      <w:proofErr w:type="spellStart"/>
      <w:r w:rsidRPr="00FB76A7">
        <w:rPr>
          <w:rFonts w:ascii="微软雅黑" w:eastAsia="微软雅黑" w:hAnsi="微软雅黑" w:cs="宋体" w:hint="eastAsia"/>
          <w:b/>
          <w:bCs/>
          <w:color w:val="121212"/>
          <w:kern w:val="0"/>
          <w:sz w:val="27"/>
          <w:szCs w:val="27"/>
        </w:rPr>
        <w:t>k_volt</w:t>
      </w:r>
      <w:proofErr w:type="spellEnd"/>
      <w:r w:rsidRPr="00FB76A7">
        <w:rPr>
          <w:rFonts w:ascii="微软雅黑" w:eastAsia="微软雅黑" w:hAnsi="微软雅黑" w:cs="宋体" w:hint="eastAsia"/>
          <w:color w:val="121212"/>
          <w:kern w:val="0"/>
          <w:sz w:val="27"/>
          <w:szCs w:val="27"/>
        </w:rPr>
        <w:t>系数为负，这意味着延迟随着电压的增加而减小，而</w:t>
      </w:r>
      <w:proofErr w:type="spellStart"/>
      <w:r w:rsidRPr="00FB76A7">
        <w:rPr>
          <w:rFonts w:ascii="微软雅黑" w:eastAsia="微软雅黑" w:hAnsi="微软雅黑" w:cs="宋体" w:hint="eastAsia"/>
          <w:b/>
          <w:bCs/>
          <w:color w:val="121212"/>
          <w:kern w:val="0"/>
          <w:sz w:val="27"/>
          <w:szCs w:val="27"/>
        </w:rPr>
        <w:t>k_temp</w:t>
      </w:r>
      <w:proofErr w:type="spellEnd"/>
      <w:r w:rsidRPr="00FB76A7">
        <w:rPr>
          <w:rFonts w:ascii="微软雅黑" w:eastAsia="微软雅黑" w:hAnsi="微软雅黑" w:cs="宋体" w:hint="eastAsia"/>
          <w:color w:val="121212"/>
          <w:kern w:val="0"/>
          <w:sz w:val="27"/>
          <w:szCs w:val="27"/>
        </w:rPr>
        <w:t>因子为正，这意味着延迟通常随温度的升高而增加（除非单元具有2.10节中所描述的温度反转现象）。k-系数的用法如下：</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lastRenderedPageBreak/>
        <w:t xml:space="preserve">● 降额后延迟 = 库中原始延迟 * （1 + </w:t>
      </w:r>
      <w:proofErr w:type="spellStart"/>
      <w:r w:rsidRPr="00FB76A7">
        <w:rPr>
          <w:rFonts w:ascii="微软雅黑" w:eastAsia="微软雅黑" w:hAnsi="微软雅黑" w:cs="宋体" w:hint="eastAsia"/>
          <w:color w:val="121212"/>
          <w:kern w:val="0"/>
          <w:sz w:val="27"/>
          <w:szCs w:val="27"/>
        </w:rPr>
        <w:t>k_process</w:t>
      </w:r>
      <w:proofErr w:type="spellEnd"/>
      <w:r w:rsidRPr="00FB76A7">
        <w:rPr>
          <w:rFonts w:ascii="微软雅黑" w:eastAsia="微软雅黑" w:hAnsi="微软雅黑" w:cs="宋体" w:hint="eastAsia"/>
          <w:color w:val="121212"/>
          <w:kern w:val="0"/>
          <w:sz w:val="27"/>
          <w:szCs w:val="27"/>
        </w:rPr>
        <w:t xml:space="preserve"> * </w:t>
      </w:r>
      <w:r>
        <w:rPr>
          <w:rFonts w:ascii="微软雅黑" w:eastAsia="微软雅黑" w:hAnsi="微软雅黑" w:cs="宋体"/>
          <w:noProof/>
          <w:color w:val="121212"/>
          <w:kern w:val="0"/>
          <w:sz w:val="27"/>
          <w:szCs w:val="27"/>
        </w:rPr>
        <mc:AlternateContent>
          <mc:Choice Requires="wps">
            <w:drawing>
              <wp:inline distT="0" distB="0" distL="0" distR="0">
                <wp:extent cx="308610" cy="308610"/>
                <wp:effectExtent l="0" t="0" r="0" b="0"/>
                <wp:docPr id="5" name="矩形 5" descr="[公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5" o:spid="_x0000_s1026" alt="说明: [公式]"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" filled="f" stroked="f">
                <o:lock v:ext="edit" aspectratio="t"/>
                <w10:anchorlock/>
              </v:rect>
            </w:pict>
          </mc:Fallback>
        </mc:AlternateContent>
      </w:r>
      <w:r w:rsidRPr="00FB76A7">
        <w:rPr>
          <w:rFonts w:ascii="微软雅黑" w:eastAsia="微软雅黑" w:hAnsi="微软雅黑" w:cs="宋体" w:hint="eastAsia"/>
          <w:color w:val="121212"/>
          <w:kern w:val="0"/>
          <w:sz w:val="27"/>
          <w:szCs w:val="27"/>
        </w:rPr>
        <w:t xml:space="preserve">Process + </w:t>
      </w:r>
      <w:proofErr w:type="spellStart"/>
      <w:r w:rsidRPr="00FB76A7">
        <w:rPr>
          <w:rFonts w:ascii="微软雅黑" w:eastAsia="微软雅黑" w:hAnsi="微软雅黑" w:cs="宋体" w:hint="eastAsia"/>
          <w:color w:val="121212"/>
          <w:kern w:val="0"/>
          <w:sz w:val="27"/>
          <w:szCs w:val="27"/>
        </w:rPr>
        <w:t>k_volt</w:t>
      </w:r>
      <w:proofErr w:type="spellEnd"/>
      <w:r w:rsidRPr="00FB76A7">
        <w:rPr>
          <w:rFonts w:ascii="微软雅黑" w:eastAsia="微软雅黑" w:hAnsi="微软雅黑" w:cs="宋体" w:hint="eastAsia"/>
          <w:color w:val="121212"/>
          <w:kern w:val="0"/>
          <w:sz w:val="27"/>
          <w:szCs w:val="27"/>
        </w:rPr>
        <w:t xml:space="preserve"> * </w:t>
      </w:r>
      <w:r>
        <w:rPr>
          <w:rFonts w:ascii="微软雅黑" w:eastAsia="微软雅黑" w:hAnsi="微软雅黑" w:cs="宋体"/>
          <w:noProof/>
          <w:color w:val="121212"/>
          <w:kern w:val="0"/>
          <w:sz w:val="27"/>
          <w:szCs w:val="27"/>
        </w:rPr>
        <mc:AlternateContent>
          <mc:Choice Requires="wps">
            <w:drawing>
              <wp:inline distT="0" distB="0" distL="0" distR="0">
                <wp:extent cx="308610" cy="308610"/>
                <wp:effectExtent l="0" t="0" r="0" b="0"/>
                <wp:docPr id="4" name="矩形 4" descr="[公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4" o:spid="_x0000_s1026" alt="说明: [公式]"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" filled="f" stroked="f">
                <o:lock v:ext="edit" aspectratio="t"/>
                <w10:anchorlock/>
              </v:rect>
            </w:pict>
          </mc:Fallback>
        </mc:AlternateContent>
      </w:r>
      <w:r w:rsidRPr="00FB76A7">
        <w:rPr>
          <w:rFonts w:ascii="微软雅黑" w:eastAsia="微软雅黑" w:hAnsi="微软雅黑" w:cs="宋体" w:hint="eastAsia"/>
          <w:color w:val="121212"/>
          <w:kern w:val="0"/>
          <w:sz w:val="27"/>
          <w:szCs w:val="27"/>
        </w:rPr>
        <w:t xml:space="preserve"> Volt + </w:t>
      </w:r>
      <w:proofErr w:type="spellStart"/>
      <w:r w:rsidRPr="00FB76A7">
        <w:rPr>
          <w:rFonts w:ascii="微软雅黑" w:eastAsia="微软雅黑" w:hAnsi="微软雅黑" w:cs="宋体" w:hint="eastAsia"/>
          <w:color w:val="121212"/>
          <w:kern w:val="0"/>
          <w:sz w:val="27"/>
          <w:szCs w:val="27"/>
        </w:rPr>
        <w:t>k_temp</w:t>
      </w:r>
      <w:proofErr w:type="spellEnd"/>
      <w:r w:rsidRPr="00FB76A7">
        <w:rPr>
          <w:rFonts w:ascii="微软雅黑" w:eastAsia="微软雅黑" w:hAnsi="微软雅黑" w:cs="宋体" w:hint="eastAsia"/>
          <w:color w:val="121212"/>
          <w:kern w:val="0"/>
          <w:sz w:val="27"/>
          <w:szCs w:val="27"/>
        </w:rPr>
        <w:t xml:space="preserve"> * </w:t>
      </w:r>
      <w:r>
        <w:rPr>
          <w:rFonts w:ascii="微软雅黑" w:eastAsia="微软雅黑" w:hAnsi="微软雅黑" w:cs="宋体"/>
          <w:noProof/>
          <w:color w:val="121212"/>
          <w:kern w:val="0"/>
          <w:sz w:val="27"/>
          <w:szCs w:val="27"/>
        </w:rPr>
        <mc:AlternateContent>
          <mc:Choice Requires="wps">
            <w:drawing>
              <wp:inline distT="0" distB="0" distL="0" distR="0">
                <wp:extent cx="308610" cy="308610"/>
                <wp:effectExtent l="0" t="0" r="0" b="0"/>
                <wp:docPr id="3" name="矩形 3" descr="[公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3" o:spid="_x0000_s1026" alt="说明: [公式]"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" filled="f" stroked="f">
                <o:lock v:ext="edit" aspectratio="t"/>
                <w10:anchorlock/>
              </v:rect>
            </w:pict>
          </mc:Fallback>
        </mc:AlternateContent>
      </w:r>
      <w:r w:rsidRPr="00FB76A7">
        <w:rPr>
          <w:rFonts w:ascii="微软雅黑" w:eastAsia="微软雅黑" w:hAnsi="微软雅黑" w:cs="宋体" w:hint="eastAsia"/>
          <w:color w:val="121212"/>
          <w:kern w:val="0"/>
          <w:sz w:val="27"/>
          <w:szCs w:val="27"/>
        </w:rPr>
        <w:t> Temp）</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例如，假设使用slow工艺模型在1.08V和125°C下表征了一个库。如果要获得1.14V和100°C的延迟，则slow工艺模型的单元上升延迟可以通过以下计算获得：</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 xml:space="preserve">● 降额后延迟 = 库中原始延迟 * （1 + </w:t>
      </w:r>
      <w:proofErr w:type="spellStart"/>
      <w:r w:rsidRPr="00FB76A7">
        <w:rPr>
          <w:rFonts w:ascii="微软雅黑" w:eastAsia="微软雅黑" w:hAnsi="微软雅黑" w:cs="宋体" w:hint="eastAsia"/>
          <w:color w:val="121212"/>
          <w:kern w:val="0"/>
          <w:sz w:val="27"/>
          <w:szCs w:val="27"/>
        </w:rPr>
        <w:t>k_volt_cell_rise</w:t>
      </w:r>
      <w:proofErr w:type="spellEnd"/>
      <w:r w:rsidRPr="00FB76A7">
        <w:rPr>
          <w:rFonts w:ascii="微软雅黑" w:eastAsia="微软雅黑" w:hAnsi="微软雅黑" w:cs="宋体" w:hint="eastAsia"/>
          <w:color w:val="121212"/>
          <w:kern w:val="0"/>
          <w:sz w:val="27"/>
          <w:szCs w:val="27"/>
        </w:rPr>
        <w:t xml:space="preserve"> * 0.06 - </w:t>
      </w:r>
      <w:proofErr w:type="spellStart"/>
      <w:r w:rsidRPr="00FB76A7">
        <w:rPr>
          <w:rFonts w:ascii="微软雅黑" w:eastAsia="微软雅黑" w:hAnsi="微软雅黑" w:cs="宋体" w:hint="eastAsia"/>
          <w:color w:val="121212"/>
          <w:kern w:val="0"/>
          <w:sz w:val="27"/>
          <w:szCs w:val="27"/>
        </w:rPr>
        <w:t>k_temp_cell_rise</w:t>
      </w:r>
      <w:proofErr w:type="spellEnd"/>
      <w:r w:rsidRPr="00FB76A7">
        <w:rPr>
          <w:rFonts w:ascii="微软雅黑" w:eastAsia="微软雅黑" w:hAnsi="微软雅黑" w:cs="宋体" w:hint="eastAsia"/>
          <w:color w:val="121212"/>
          <w:kern w:val="0"/>
          <w:sz w:val="27"/>
          <w:szCs w:val="27"/>
        </w:rPr>
        <w:t xml:space="preserve"> * 25）</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假设使用上例中的k-系数代入以上计算公式，可得：</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 降额后延迟 = 库中原始延迟 * （1 - 0.42 * 0.06 - 0.0012 * 25） = 库中原始延迟 * 0.9448</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可见，在降额条件下的延迟约为原始延迟的94.48％。</w:t>
      </w:r>
    </w:p>
    <w:p w:rsidR="00FB76A7" w:rsidRPr="00FB76A7" w:rsidRDefault="00FB76A7" w:rsidP="00FB76A7">
      <w:pPr>
        <w:widowControl/>
        <w:shd w:val="clear" w:color="auto" w:fill="FFFFFF"/>
        <w:spacing w:before="560" w:after="280"/>
        <w:jc w:val="left"/>
        <w:outlineLvl w:val="1"/>
        <w:rPr>
          <w:rFonts w:ascii="inherit" w:eastAsia="微软雅黑" w:hAnsi="inherit" w:cs="宋体" w:hint="eastAsia"/>
          <w:b/>
          <w:bCs/>
          <w:color w:val="121212"/>
          <w:kern w:val="0"/>
          <w:sz w:val="32"/>
          <w:szCs w:val="32"/>
        </w:rPr>
      </w:pPr>
      <w:r w:rsidRPr="00FB76A7">
        <w:rPr>
          <w:rFonts w:ascii="inherit" w:eastAsia="微软雅黑" w:hAnsi="inherit" w:cs="宋体"/>
          <w:b/>
          <w:bCs/>
          <w:color w:val="121212"/>
          <w:kern w:val="0"/>
          <w:sz w:val="32"/>
          <w:szCs w:val="32"/>
        </w:rPr>
        <w:t xml:space="preserve">3.10.2 </w:t>
      </w:r>
      <w:r w:rsidRPr="00FB76A7">
        <w:rPr>
          <w:rFonts w:ascii="inherit" w:eastAsia="微软雅黑" w:hAnsi="inherit" w:cs="宋体"/>
          <w:b/>
          <w:bCs/>
          <w:color w:val="121212"/>
          <w:kern w:val="0"/>
          <w:sz w:val="32"/>
          <w:szCs w:val="32"/>
        </w:rPr>
        <w:t>库中各单位</w:t>
      </w: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单元描述中数值的单位都是在库中指定的，可使用</w:t>
      </w:r>
      <w:r w:rsidRPr="00FB76A7">
        <w:rPr>
          <w:rFonts w:ascii="微软雅黑" w:eastAsia="微软雅黑" w:hAnsi="微软雅黑" w:cs="宋体" w:hint="eastAsia"/>
          <w:b/>
          <w:bCs/>
          <w:color w:val="121212"/>
          <w:kern w:val="0"/>
          <w:sz w:val="27"/>
          <w:szCs w:val="27"/>
        </w:rPr>
        <w:t>Liberty</w:t>
      </w:r>
      <w:r w:rsidRPr="00FB76A7">
        <w:rPr>
          <w:rFonts w:ascii="微软雅黑" w:eastAsia="微软雅黑" w:hAnsi="微软雅黑" w:cs="宋体" w:hint="eastAsia"/>
          <w:color w:val="121212"/>
          <w:kern w:val="0"/>
          <w:sz w:val="27"/>
          <w:szCs w:val="27"/>
        </w:rPr>
        <w:t>命令集在库文件中声明单位。电压、时间、电容和电阻的单位声明如下例所示：</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r>
        <w:rPr>
          <w:rFonts w:ascii="微软雅黑" w:eastAsia="微软雅黑" w:hAnsi="微软雅黑" w:cs="宋体"/>
          <w:noProof/>
          <w:color w:val="121212"/>
          <w:kern w:val="0"/>
          <w:sz w:val="27"/>
          <w:szCs w:val="27"/>
        </w:rPr>
        <w:lastRenderedPageBreak/>
        <w:drawing>
          <wp:inline distT="0" distB="0" distL="0" distR="0">
            <wp:extent cx="6635967" cy="566173"/>
            <wp:effectExtent l="0" t="0" r="0" b="5715"/>
            <wp:docPr id="2" name="图片 2" descr="https://pic3.zhimg.com/80/v2-f33c2226d055e9589b4e24ed99139d82_720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pic3.zhimg.com/80/v2-f33c2226d055e9589b4e24ed99139d82_720w.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637952" cy="566342"/>
                    </a:xfrm>
                    <a:prstGeom prst="rect">
                      <a:avLst/>
                    </a:prstGeom>
                    <a:noFill/>
                    <a:ln>
                      <a:noFill/>
                    </a:ln>
                  </pic:spPr>
                </pic:pic>
              </a:graphicData>
            </a:graphic>
          </wp:inline>
        </w:drawing>
      </w:r>
      <w:bookmarkStart w:id="0" w:name="_GoBack"/>
      <w:r>
        <w:rPr>
          <w:rFonts w:ascii="微软雅黑" w:eastAsia="微软雅黑" w:hAnsi="微软雅黑" w:cs="宋体"/>
          <w:noProof/>
          <w:color w:val="121212"/>
          <w:kern w:val="0"/>
          <w:sz w:val="27"/>
          <w:szCs w:val="27"/>
        </w:rPr>
        <w:drawing>
          <wp:inline distT="0" distB="0" distL="0" distR="0">
            <wp:extent cx="6519466" cy="1388777"/>
            <wp:effectExtent l="0" t="0" r="0" b="1905"/>
            <wp:docPr id="1" name="图片 1" descr="https://pic2.zhimg.com/80/v2-db6930c2b1f63bb36186bde6e3e1f571_720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pic2.zhimg.com/80/v2-db6930c2b1f63bb36186bde6e3e1f571_720w.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519496" cy="1388783"/>
                    </a:xfrm>
                    <a:prstGeom prst="rect">
                      <a:avLst/>
                    </a:prstGeom>
                    <a:noFill/>
                    <a:ln>
                      <a:noFill/>
                    </a:ln>
                  </pic:spPr>
                </pic:pic>
              </a:graphicData>
            </a:graphic>
          </wp:inline>
        </w:drawing>
      </w:r>
      <w:bookmarkEnd w:id="0"/>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r w:rsidRPr="00FB76A7">
        <w:rPr>
          <w:rFonts w:ascii="微软雅黑" w:eastAsia="微软雅黑" w:hAnsi="微软雅黑" w:cs="宋体" w:hint="eastAsia"/>
          <w:color w:val="121212"/>
          <w:kern w:val="0"/>
          <w:sz w:val="27"/>
          <w:szCs w:val="27"/>
        </w:rPr>
        <w:t>在本书中，我们假设库中时间单位为纳秒（ns），电压单位为伏特（V），每转换一次的内部功率单位为皮焦耳（</w:t>
      </w:r>
      <w:proofErr w:type="spellStart"/>
      <w:r w:rsidRPr="00FB76A7">
        <w:rPr>
          <w:rFonts w:ascii="微软雅黑" w:eastAsia="微软雅黑" w:hAnsi="微软雅黑" w:cs="宋体" w:hint="eastAsia"/>
          <w:color w:val="121212"/>
          <w:kern w:val="0"/>
          <w:sz w:val="27"/>
          <w:szCs w:val="27"/>
        </w:rPr>
        <w:t>pJ</w:t>
      </w:r>
      <w:proofErr w:type="spellEnd"/>
      <w:r w:rsidRPr="00FB76A7">
        <w:rPr>
          <w:rFonts w:ascii="微软雅黑" w:eastAsia="微软雅黑" w:hAnsi="微软雅黑" w:cs="宋体" w:hint="eastAsia"/>
          <w:color w:val="121212"/>
          <w:kern w:val="0"/>
          <w:sz w:val="27"/>
          <w:szCs w:val="27"/>
        </w:rPr>
        <w:t>），漏电功率单位为纳瓦（</w:t>
      </w:r>
      <w:proofErr w:type="spellStart"/>
      <w:r w:rsidRPr="00FB76A7">
        <w:rPr>
          <w:rFonts w:ascii="微软雅黑" w:eastAsia="微软雅黑" w:hAnsi="微软雅黑" w:cs="宋体" w:hint="eastAsia"/>
          <w:color w:val="121212"/>
          <w:kern w:val="0"/>
          <w:sz w:val="27"/>
          <w:szCs w:val="27"/>
        </w:rPr>
        <w:t>nW</w:t>
      </w:r>
      <w:proofErr w:type="spellEnd"/>
      <w:r w:rsidRPr="00FB76A7">
        <w:rPr>
          <w:rFonts w:ascii="微软雅黑" w:eastAsia="微软雅黑" w:hAnsi="微软雅黑" w:cs="宋体" w:hint="eastAsia"/>
          <w:color w:val="121212"/>
          <w:kern w:val="0"/>
          <w:sz w:val="27"/>
          <w:szCs w:val="27"/>
        </w:rPr>
        <w:t>），电容单位为皮法（pF），电阻单位为</w:t>
      </w:r>
      <w:proofErr w:type="spellStart"/>
      <w:r w:rsidRPr="00FB76A7">
        <w:rPr>
          <w:rFonts w:ascii="微软雅黑" w:eastAsia="微软雅黑" w:hAnsi="微软雅黑" w:cs="宋体" w:hint="eastAsia"/>
          <w:color w:val="121212"/>
          <w:kern w:val="0"/>
          <w:sz w:val="27"/>
          <w:szCs w:val="27"/>
        </w:rPr>
        <w:t>Kohms</w:t>
      </w:r>
      <w:proofErr w:type="spellEnd"/>
      <w:r w:rsidRPr="00FB76A7">
        <w:rPr>
          <w:rFonts w:ascii="微软雅黑" w:eastAsia="微软雅黑" w:hAnsi="微软雅黑" w:cs="宋体" w:hint="eastAsia"/>
          <w:color w:val="121212"/>
          <w:kern w:val="0"/>
          <w:sz w:val="27"/>
          <w:szCs w:val="27"/>
        </w:rPr>
        <w:t>，面积单位为平方微米，但明确有特殊说明的情况除外。</w:t>
      </w:r>
    </w:p>
    <w:p w:rsidR="00FB76A7" w:rsidRPr="00FB76A7" w:rsidRDefault="00FB76A7" w:rsidP="00FB76A7">
      <w:pPr>
        <w:widowControl/>
        <w:shd w:val="clear" w:color="auto" w:fill="FFFFFF"/>
        <w:jc w:val="left"/>
        <w:rPr>
          <w:rFonts w:ascii="微软雅黑" w:eastAsia="微软雅黑" w:hAnsi="微软雅黑" w:cs="宋体"/>
          <w:color w:val="121212"/>
          <w:kern w:val="0"/>
          <w:sz w:val="27"/>
          <w:szCs w:val="27"/>
        </w:rPr>
      </w:pPr>
    </w:p>
    <w:p w:rsidR="00FB76A7" w:rsidRPr="00FB76A7" w:rsidRDefault="00FB76A7" w:rsidP="00FB76A7">
      <w:pPr>
        <w:widowControl/>
        <w:shd w:val="clear" w:color="auto" w:fill="FFFFFF"/>
        <w:spacing w:before="336" w:after="336"/>
        <w:jc w:val="left"/>
        <w:rPr>
          <w:rFonts w:ascii="微软雅黑" w:eastAsia="微软雅黑" w:hAnsi="微软雅黑" w:cs="宋体"/>
          <w:color w:val="121212"/>
          <w:kern w:val="0"/>
          <w:sz w:val="27"/>
          <w:szCs w:val="27"/>
        </w:rPr>
      </w:pPr>
    </w:p>
    <w:p w:rsidR="00FB76A7" w:rsidRPr="00FB76A7" w:rsidRDefault="00FB76A7" w:rsidP="00FB76A7">
      <w:pPr>
        <w:widowControl/>
        <w:shd w:val="clear" w:color="auto" w:fill="FFFFFF"/>
        <w:jc w:val="left"/>
        <w:rPr>
          <w:rFonts w:ascii="微软雅黑" w:eastAsia="微软雅黑" w:hAnsi="微软雅黑" w:cs="宋体"/>
          <w:color w:val="646464"/>
          <w:kern w:val="0"/>
          <w:sz w:val="27"/>
          <w:szCs w:val="27"/>
        </w:rPr>
      </w:pPr>
      <w:r w:rsidRPr="00FB76A7">
        <w:rPr>
          <w:rFonts w:ascii="微软雅黑" w:eastAsia="微软雅黑" w:hAnsi="微软雅黑" w:cs="宋体" w:hint="eastAsia"/>
          <w:color w:val="646464"/>
          <w:kern w:val="0"/>
          <w:sz w:val="27"/>
          <w:szCs w:val="27"/>
        </w:rPr>
        <w:t>第三章： 标准单元库 （完）</w:t>
      </w:r>
    </w:p>
    <w:p w:rsidR="0037364B" w:rsidRDefault="0037364B"/>
    <w:sectPr w:rsidR="0037364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451E" w:rsidRDefault="0073451E" w:rsidP="00787CF9">
      <w:r>
        <w:separator/>
      </w:r>
    </w:p>
  </w:endnote>
  <w:endnote w:type="continuationSeparator" w:id="0">
    <w:p w:rsidR="0073451E" w:rsidRDefault="0073451E" w:rsidP="00787C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微软雅黑">
    <w:panose1 w:val="020B0503020204020204"/>
    <w:charset w:val="86"/>
    <w:family w:val="swiss"/>
    <w:pitch w:val="variable"/>
    <w:sig w:usb0="80000287" w:usb1="2ACF3C50" w:usb2="00000016" w:usb3="00000000" w:csb0="0004001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451E" w:rsidRDefault="0073451E" w:rsidP="00787CF9">
      <w:r>
        <w:separator/>
      </w:r>
    </w:p>
  </w:footnote>
  <w:footnote w:type="continuationSeparator" w:id="0">
    <w:p w:rsidR="0073451E" w:rsidRDefault="0073451E" w:rsidP="00787C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6051"/>
    <w:rsid w:val="00175EE9"/>
    <w:rsid w:val="0037364B"/>
    <w:rsid w:val="0073451E"/>
    <w:rsid w:val="00787CF9"/>
    <w:rsid w:val="00F06051"/>
    <w:rsid w:val="00FB76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FB76A7"/>
    <w:pPr>
      <w:widowControl/>
      <w:spacing w:before="100" w:beforeAutospacing="1" w:after="100" w:afterAutospacing="1"/>
      <w:jc w:val="left"/>
      <w:outlineLvl w:val="0"/>
    </w:pPr>
    <w:rPr>
      <w:rFonts w:ascii="宋体" w:eastAsia="宋体" w:hAnsi="宋体" w:cs="宋体"/>
      <w:b/>
      <w:bCs/>
      <w:kern w:val="36"/>
      <w:sz w:val="48"/>
      <w:szCs w:val="48"/>
    </w:rPr>
  </w:style>
  <w:style w:type="paragraph" w:styleId="2">
    <w:name w:val="heading 2"/>
    <w:basedOn w:val="a"/>
    <w:link w:val="2Char"/>
    <w:uiPriority w:val="9"/>
    <w:qFormat/>
    <w:rsid w:val="00FB76A7"/>
    <w:pPr>
      <w:widowControl/>
      <w:spacing w:before="100" w:beforeAutospacing="1" w:after="100" w:afterAutospacing="1"/>
      <w:jc w:val="left"/>
      <w:outlineLvl w:val="1"/>
    </w:pPr>
    <w:rPr>
      <w:rFonts w:ascii="宋体" w:eastAsia="宋体" w:hAnsi="宋体" w:cs="宋体"/>
      <w:b/>
      <w:bCs/>
      <w:kern w:val="0"/>
      <w:sz w:val="36"/>
      <w:szCs w:val="36"/>
    </w:rPr>
  </w:style>
  <w:style w:type="paragraph" w:styleId="3">
    <w:name w:val="heading 3"/>
    <w:basedOn w:val="a"/>
    <w:link w:val="3Char"/>
    <w:uiPriority w:val="9"/>
    <w:qFormat/>
    <w:rsid w:val="00FB76A7"/>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B76A7"/>
    <w:rPr>
      <w:rFonts w:ascii="宋体" w:eastAsia="宋体" w:hAnsi="宋体" w:cs="宋体"/>
      <w:b/>
      <w:bCs/>
      <w:kern w:val="36"/>
      <w:sz w:val="48"/>
      <w:szCs w:val="48"/>
    </w:rPr>
  </w:style>
  <w:style w:type="character" w:customStyle="1" w:styleId="2Char">
    <w:name w:val="标题 2 Char"/>
    <w:basedOn w:val="a0"/>
    <w:link w:val="2"/>
    <w:uiPriority w:val="9"/>
    <w:rsid w:val="00FB76A7"/>
    <w:rPr>
      <w:rFonts w:ascii="宋体" w:eastAsia="宋体" w:hAnsi="宋体" w:cs="宋体"/>
      <w:b/>
      <w:bCs/>
      <w:kern w:val="0"/>
      <w:sz w:val="36"/>
      <w:szCs w:val="36"/>
    </w:rPr>
  </w:style>
  <w:style w:type="character" w:customStyle="1" w:styleId="3Char">
    <w:name w:val="标题 3 Char"/>
    <w:basedOn w:val="a0"/>
    <w:link w:val="3"/>
    <w:uiPriority w:val="9"/>
    <w:rsid w:val="00FB76A7"/>
    <w:rPr>
      <w:rFonts w:ascii="宋体" w:eastAsia="宋体" w:hAnsi="宋体" w:cs="宋体"/>
      <w:b/>
      <w:bCs/>
      <w:kern w:val="0"/>
      <w:sz w:val="27"/>
      <w:szCs w:val="27"/>
    </w:rPr>
  </w:style>
  <w:style w:type="character" w:customStyle="1" w:styleId="userlink">
    <w:name w:val="userlink"/>
    <w:basedOn w:val="a0"/>
    <w:rsid w:val="00FB76A7"/>
  </w:style>
  <w:style w:type="character" w:styleId="a3">
    <w:name w:val="Hyperlink"/>
    <w:basedOn w:val="a0"/>
    <w:uiPriority w:val="99"/>
    <w:semiHidden/>
    <w:unhideWhenUsed/>
    <w:rsid w:val="00FB76A7"/>
    <w:rPr>
      <w:color w:val="0000FF"/>
      <w:u w:val="single"/>
    </w:rPr>
  </w:style>
  <w:style w:type="character" w:customStyle="1" w:styleId="css-g9eqf4-strutalign">
    <w:name w:val="css-g9eqf4-strutalign"/>
    <w:basedOn w:val="a0"/>
    <w:rsid w:val="00FB76A7"/>
  </w:style>
  <w:style w:type="character" w:customStyle="1" w:styleId="voters">
    <w:name w:val="voters"/>
    <w:basedOn w:val="a0"/>
    <w:rsid w:val="00FB76A7"/>
  </w:style>
  <w:style w:type="paragraph" w:styleId="a4">
    <w:name w:val="Normal (Web)"/>
    <w:basedOn w:val="a"/>
    <w:uiPriority w:val="99"/>
    <w:semiHidden/>
    <w:unhideWhenUsed/>
    <w:rsid w:val="00FB76A7"/>
    <w:pPr>
      <w:widowControl/>
      <w:spacing w:before="100" w:beforeAutospacing="1" w:after="100" w:afterAutospacing="1"/>
      <w:jc w:val="left"/>
    </w:pPr>
    <w:rPr>
      <w:rFonts w:ascii="宋体" w:eastAsia="宋体" w:hAnsi="宋体" w:cs="宋体"/>
      <w:kern w:val="0"/>
      <w:sz w:val="24"/>
      <w:szCs w:val="24"/>
    </w:rPr>
  </w:style>
  <w:style w:type="paragraph" w:customStyle="1" w:styleId="ztext-empty-paragraph">
    <w:name w:val="ztext-empty-paragraph"/>
    <w:basedOn w:val="a"/>
    <w:rsid w:val="00FB76A7"/>
    <w:pPr>
      <w:widowControl/>
      <w:spacing w:before="100" w:beforeAutospacing="1" w:after="100" w:afterAutospacing="1"/>
      <w:jc w:val="left"/>
    </w:pPr>
    <w:rPr>
      <w:rFonts w:ascii="宋体" w:eastAsia="宋体" w:hAnsi="宋体" w:cs="宋体"/>
      <w:kern w:val="0"/>
      <w:sz w:val="24"/>
      <w:szCs w:val="24"/>
    </w:rPr>
  </w:style>
  <w:style w:type="paragraph" w:styleId="a5">
    <w:name w:val="Balloon Text"/>
    <w:basedOn w:val="a"/>
    <w:link w:val="Char"/>
    <w:uiPriority w:val="99"/>
    <w:semiHidden/>
    <w:unhideWhenUsed/>
    <w:rsid w:val="00FB76A7"/>
    <w:rPr>
      <w:sz w:val="18"/>
      <w:szCs w:val="18"/>
    </w:rPr>
  </w:style>
  <w:style w:type="character" w:customStyle="1" w:styleId="Char">
    <w:name w:val="批注框文本 Char"/>
    <w:basedOn w:val="a0"/>
    <w:link w:val="a5"/>
    <w:uiPriority w:val="99"/>
    <w:semiHidden/>
    <w:rsid w:val="00FB76A7"/>
    <w:rPr>
      <w:sz w:val="18"/>
      <w:szCs w:val="18"/>
    </w:rPr>
  </w:style>
  <w:style w:type="paragraph" w:styleId="a6">
    <w:name w:val="header"/>
    <w:basedOn w:val="a"/>
    <w:link w:val="Char0"/>
    <w:uiPriority w:val="99"/>
    <w:unhideWhenUsed/>
    <w:rsid w:val="00787CF9"/>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787CF9"/>
    <w:rPr>
      <w:sz w:val="18"/>
      <w:szCs w:val="18"/>
    </w:rPr>
  </w:style>
  <w:style w:type="paragraph" w:styleId="a7">
    <w:name w:val="footer"/>
    <w:basedOn w:val="a"/>
    <w:link w:val="Char1"/>
    <w:uiPriority w:val="99"/>
    <w:unhideWhenUsed/>
    <w:rsid w:val="00787CF9"/>
    <w:pPr>
      <w:tabs>
        <w:tab w:val="center" w:pos="4153"/>
        <w:tab w:val="right" w:pos="8306"/>
      </w:tabs>
      <w:snapToGrid w:val="0"/>
      <w:jc w:val="left"/>
    </w:pPr>
    <w:rPr>
      <w:sz w:val="18"/>
      <w:szCs w:val="18"/>
    </w:rPr>
  </w:style>
  <w:style w:type="character" w:customStyle="1" w:styleId="Char1">
    <w:name w:val="页脚 Char"/>
    <w:basedOn w:val="a0"/>
    <w:link w:val="a7"/>
    <w:uiPriority w:val="99"/>
    <w:rsid w:val="00787CF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FB76A7"/>
    <w:pPr>
      <w:widowControl/>
      <w:spacing w:before="100" w:beforeAutospacing="1" w:after="100" w:afterAutospacing="1"/>
      <w:jc w:val="left"/>
      <w:outlineLvl w:val="0"/>
    </w:pPr>
    <w:rPr>
      <w:rFonts w:ascii="宋体" w:eastAsia="宋体" w:hAnsi="宋体" w:cs="宋体"/>
      <w:b/>
      <w:bCs/>
      <w:kern w:val="36"/>
      <w:sz w:val="48"/>
      <w:szCs w:val="48"/>
    </w:rPr>
  </w:style>
  <w:style w:type="paragraph" w:styleId="2">
    <w:name w:val="heading 2"/>
    <w:basedOn w:val="a"/>
    <w:link w:val="2Char"/>
    <w:uiPriority w:val="9"/>
    <w:qFormat/>
    <w:rsid w:val="00FB76A7"/>
    <w:pPr>
      <w:widowControl/>
      <w:spacing w:before="100" w:beforeAutospacing="1" w:after="100" w:afterAutospacing="1"/>
      <w:jc w:val="left"/>
      <w:outlineLvl w:val="1"/>
    </w:pPr>
    <w:rPr>
      <w:rFonts w:ascii="宋体" w:eastAsia="宋体" w:hAnsi="宋体" w:cs="宋体"/>
      <w:b/>
      <w:bCs/>
      <w:kern w:val="0"/>
      <w:sz w:val="36"/>
      <w:szCs w:val="36"/>
    </w:rPr>
  </w:style>
  <w:style w:type="paragraph" w:styleId="3">
    <w:name w:val="heading 3"/>
    <w:basedOn w:val="a"/>
    <w:link w:val="3Char"/>
    <w:uiPriority w:val="9"/>
    <w:qFormat/>
    <w:rsid w:val="00FB76A7"/>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B76A7"/>
    <w:rPr>
      <w:rFonts w:ascii="宋体" w:eastAsia="宋体" w:hAnsi="宋体" w:cs="宋体"/>
      <w:b/>
      <w:bCs/>
      <w:kern w:val="36"/>
      <w:sz w:val="48"/>
      <w:szCs w:val="48"/>
    </w:rPr>
  </w:style>
  <w:style w:type="character" w:customStyle="1" w:styleId="2Char">
    <w:name w:val="标题 2 Char"/>
    <w:basedOn w:val="a0"/>
    <w:link w:val="2"/>
    <w:uiPriority w:val="9"/>
    <w:rsid w:val="00FB76A7"/>
    <w:rPr>
      <w:rFonts w:ascii="宋体" w:eastAsia="宋体" w:hAnsi="宋体" w:cs="宋体"/>
      <w:b/>
      <w:bCs/>
      <w:kern w:val="0"/>
      <w:sz w:val="36"/>
      <w:szCs w:val="36"/>
    </w:rPr>
  </w:style>
  <w:style w:type="character" w:customStyle="1" w:styleId="3Char">
    <w:name w:val="标题 3 Char"/>
    <w:basedOn w:val="a0"/>
    <w:link w:val="3"/>
    <w:uiPriority w:val="9"/>
    <w:rsid w:val="00FB76A7"/>
    <w:rPr>
      <w:rFonts w:ascii="宋体" w:eastAsia="宋体" w:hAnsi="宋体" w:cs="宋体"/>
      <w:b/>
      <w:bCs/>
      <w:kern w:val="0"/>
      <w:sz w:val="27"/>
      <w:szCs w:val="27"/>
    </w:rPr>
  </w:style>
  <w:style w:type="character" w:customStyle="1" w:styleId="userlink">
    <w:name w:val="userlink"/>
    <w:basedOn w:val="a0"/>
    <w:rsid w:val="00FB76A7"/>
  </w:style>
  <w:style w:type="character" w:styleId="a3">
    <w:name w:val="Hyperlink"/>
    <w:basedOn w:val="a0"/>
    <w:uiPriority w:val="99"/>
    <w:semiHidden/>
    <w:unhideWhenUsed/>
    <w:rsid w:val="00FB76A7"/>
    <w:rPr>
      <w:color w:val="0000FF"/>
      <w:u w:val="single"/>
    </w:rPr>
  </w:style>
  <w:style w:type="character" w:customStyle="1" w:styleId="css-g9eqf4-strutalign">
    <w:name w:val="css-g9eqf4-strutalign"/>
    <w:basedOn w:val="a0"/>
    <w:rsid w:val="00FB76A7"/>
  </w:style>
  <w:style w:type="character" w:customStyle="1" w:styleId="voters">
    <w:name w:val="voters"/>
    <w:basedOn w:val="a0"/>
    <w:rsid w:val="00FB76A7"/>
  </w:style>
  <w:style w:type="paragraph" w:styleId="a4">
    <w:name w:val="Normal (Web)"/>
    <w:basedOn w:val="a"/>
    <w:uiPriority w:val="99"/>
    <w:semiHidden/>
    <w:unhideWhenUsed/>
    <w:rsid w:val="00FB76A7"/>
    <w:pPr>
      <w:widowControl/>
      <w:spacing w:before="100" w:beforeAutospacing="1" w:after="100" w:afterAutospacing="1"/>
      <w:jc w:val="left"/>
    </w:pPr>
    <w:rPr>
      <w:rFonts w:ascii="宋体" w:eastAsia="宋体" w:hAnsi="宋体" w:cs="宋体"/>
      <w:kern w:val="0"/>
      <w:sz w:val="24"/>
      <w:szCs w:val="24"/>
    </w:rPr>
  </w:style>
  <w:style w:type="paragraph" w:customStyle="1" w:styleId="ztext-empty-paragraph">
    <w:name w:val="ztext-empty-paragraph"/>
    <w:basedOn w:val="a"/>
    <w:rsid w:val="00FB76A7"/>
    <w:pPr>
      <w:widowControl/>
      <w:spacing w:before="100" w:beforeAutospacing="1" w:after="100" w:afterAutospacing="1"/>
      <w:jc w:val="left"/>
    </w:pPr>
    <w:rPr>
      <w:rFonts w:ascii="宋体" w:eastAsia="宋体" w:hAnsi="宋体" w:cs="宋体"/>
      <w:kern w:val="0"/>
      <w:sz w:val="24"/>
      <w:szCs w:val="24"/>
    </w:rPr>
  </w:style>
  <w:style w:type="paragraph" w:styleId="a5">
    <w:name w:val="Balloon Text"/>
    <w:basedOn w:val="a"/>
    <w:link w:val="Char"/>
    <w:uiPriority w:val="99"/>
    <w:semiHidden/>
    <w:unhideWhenUsed/>
    <w:rsid w:val="00FB76A7"/>
    <w:rPr>
      <w:sz w:val="18"/>
      <w:szCs w:val="18"/>
    </w:rPr>
  </w:style>
  <w:style w:type="character" w:customStyle="1" w:styleId="Char">
    <w:name w:val="批注框文本 Char"/>
    <w:basedOn w:val="a0"/>
    <w:link w:val="a5"/>
    <w:uiPriority w:val="99"/>
    <w:semiHidden/>
    <w:rsid w:val="00FB76A7"/>
    <w:rPr>
      <w:sz w:val="18"/>
      <w:szCs w:val="18"/>
    </w:rPr>
  </w:style>
  <w:style w:type="paragraph" w:styleId="a6">
    <w:name w:val="header"/>
    <w:basedOn w:val="a"/>
    <w:link w:val="Char0"/>
    <w:uiPriority w:val="99"/>
    <w:unhideWhenUsed/>
    <w:rsid w:val="00787CF9"/>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787CF9"/>
    <w:rPr>
      <w:sz w:val="18"/>
      <w:szCs w:val="18"/>
    </w:rPr>
  </w:style>
  <w:style w:type="paragraph" w:styleId="a7">
    <w:name w:val="footer"/>
    <w:basedOn w:val="a"/>
    <w:link w:val="Char1"/>
    <w:uiPriority w:val="99"/>
    <w:unhideWhenUsed/>
    <w:rsid w:val="00787CF9"/>
    <w:pPr>
      <w:tabs>
        <w:tab w:val="center" w:pos="4153"/>
        <w:tab w:val="right" w:pos="8306"/>
      </w:tabs>
      <w:snapToGrid w:val="0"/>
      <w:jc w:val="left"/>
    </w:pPr>
    <w:rPr>
      <w:sz w:val="18"/>
      <w:szCs w:val="18"/>
    </w:rPr>
  </w:style>
  <w:style w:type="character" w:customStyle="1" w:styleId="Char1">
    <w:name w:val="页脚 Char"/>
    <w:basedOn w:val="a0"/>
    <w:link w:val="a7"/>
    <w:uiPriority w:val="99"/>
    <w:rsid w:val="00787CF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4950866">
      <w:bodyDiv w:val="1"/>
      <w:marLeft w:val="0"/>
      <w:marRight w:val="0"/>
      <w:marTop w:val="0"/>
      <w:marBottom w:val="0"/>
      <w:divBdr>
        <w:top w:val="none" w:sz="0" w:space="0" w:color="auto"/>
        <w:left w:val="none" w:sz="0" w:space="0" w:color="auto"/>
        <w:bottom w:val="none" w:sz="0" w:space="0" w:color="auto"/>
        <w:right w:val="none" w:sz="0" w:space="0" w:color="auto"/>
      </w:divBdr>
      <w:divsChild>
        <w:div w:id="151022461">
          <w:marLeft w:val="0"/>
          <w:marRight w:val="0"/>
          <w:marTop w:val="0"/>
          <w:marBottom w:val="0"/>
          <w:divBdr>
            <w:top w:val="none" w:sz="0" w:space="0" w:color="auto"/>
            <w:left w:val="none" w:sz="0" w:space="0" w:color="auto"/>
            <w:bottom w:val="none" w:sz="0" w:space="0" w:color="auto"/>
            <w:right w:val="none" w:sz="0" w:space="0" w:color="auto"/>
          </w:divBdr>
          <w:divsChild>
            <w:div w:id="848182119">
              <w:marLeft w:val="0"/>
              <w:marRight w:val="0"/>
              <w:marTop w:val="0"/>
              <w:marBottom w:val="0"/>
              <w:divBdr>
                <w:top w:val="none" w:sz="0" w:space="0" w:color="auto"/>
                <w:left w:val="none" w:sz="0" w:space="0" w:color="auto"/>
                <w:bottom w:val="none" w:sz="0" w:space="0" w:color="auto"/>
                <w:right w:val="none" w:sz="0" w:space="0" w:color="auto"/>
              </w:divBdr>
              <w:divsChild>
                <w:div w:id="1079212722">
                  <w:marLeft w:val="0"/>
                  <w:marRight w:val="0"/>
                  <w:marTop w:val="0"/>
                  <w:marBottom w:val="0"/>
                  <w:divBdr>
                    <w:top w:val="none" w:sz="0" w:space="0" w:color="auto"/>
                    <w:left w:val="none" w:sz="0" w:space="0" w:color="auto"/>
                    <w:bottom w:val="none" w:sz="0" w:space="0" w:color="auto"/>
                    <w:right w:val="none" w:sz="0" w:space="0" w:color="auto"/>
                  </w:divBdr>
                  <w:divsChild>
                    <w:div w:id="1882665932">
                      <w:marLeft w:val="0"/>
                      <w:marRight w:val="0"/>
                      <w:marTop w:val="0"/>
                      <w:marBottom w:val="0"/>
                      <w:divBdr>
                        <w:top w:val="none" w:sz="0" w:space="0" w:color="auto"/>
                        <w:left w:val="none" w:sz="0" w:space="0" w:color="auto"/>
                        <w:bottom w:val="none" w:sz="0" w:space="0" w:color="auto"/>
                        <w:right w:val="none" w:sz="0" w:space="0" w:color="auto"/>
                      </w:divBdr>
                      <w:divsChild>
                        <w:div w:id="142434290">
                          <w:marLeft w:val="0"/>
                          <w:marRight w:val="0"/>
                          <w:marTop w:val="0"/>
                          <w:marBottom w:val="0"/>
                          <w:divBdr>
                            <w:top w:val="none" w:sz="0" w:space="0" w:color="auto"/>
                            <w:left w:val="none" w:sz="0" w:space="0" w:color="auto"/>
                            <w:bottom w:val="none" w:sz="0" w:space="0" w:color="auto"/>
                            <w:right w:val="none" w:sz="0" w:space="0" w:color="auto"/>
                          </w:divBdr>
                        </w:div>
                      </w:divsChild>
                    </w:div>
                    <w:div w:id="1208880351">
                      <w:marLeft w:val="210"/>
                      <w:marRight w:val="0"/>
                      <w:marTop w:val="0"/>
                      <w:marBottom w:val="0"/>
                      <w:divBdr>
                        <w:top w:val="none" w:sz="0" w:space="0" w:color="auto"/>
                        <w:left w:val="none" w:sz="0" w:space="0" w:color="auto"/>
                        <w:bottom w:val="none" w:sz="0" w:space="0" w:color="auto"/>
                        <w:right w:val="none" w:sz="0" w:space="0" w:color="auto"/>
                      </w:divBdr>
                      <w:divsChild>
                        <w:div w:id="1946498754">
                          <w:marLeft w:val="0"/>
                          <w:marRight w:val="0"/>
                          <w:marTop w:val="0"/>
                          <w:marBottom w:val="0"/>
                          <w:divBdr>
                            <w:top w:val="none" w:sz="0" w:space="0" w:color="auto"/>
                            <w:left w:val="none" w:sz="0" w:space="0" w:color="auto"/>
                            <w:bottom w:val="none" w:sz="0" w:space="0" w:color="auto"/>
                            <w:right w:val="none" w:sz="0" w:space="0" w:color="auto"/>
                          </w:divBdr>
                          <w:divsChild>
                            <w:div w:id="1943493588">
                              <w:marLeft w:val="0"/>
                              <w:marRight w:val="0"/>
                              <w:marTop w:val="0"/>
                              <w:marBottom w:val="0"/>
                              <w:divBdr>
                                <w:top w:val="none" w:sz="0" w:space="0" w:color="auto"/>
                                <w:left w:val="none" w:sz="0" w:space="0" w:color="auto"/>
                                <w:bottom w:val="none" w:sz="0" w:space="0" w:color="auto"/>
                                <w:right w:val="none" w:sz="0" w:space="0" w:color="auto"/>
                              </w:divBdr>
                              <w:divsChild>
                                <w:div w:id="719285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975949">
                          <w:marLeft w:val="0"/>
                          <w:marRight w:val="0"/>
                          <w:marTop w:val="0"/>
                          <w:marBottom w:val="0"/>
                          <w:divBdr>
                            <w:top w:val="none" w:sz="0" w:space="0" w:color="auto"/>
                            <w:left w:val="none" w:sz="0" w:space="0" w:color="auto"/>
                            <w:bottom w:val="none" w:sz="0" w:space="0" w:color="auto"/>
                            <w:right w:val="none" w:sz="0" w:space="0" w:color="auto"/>
                          </w:divBdr>
                          <w:divsChild>
                            <w:div w:id="1863516212">
                              <w:marLeft w:val="0"/>
                              <w:marRight w:val="0"/>
                              <w:marTop w:val="30"/>
                              <w:marBottom w:val="0"/>
                              <w:divBdr>
                                <w:top w:val="none" w:sz="0" w:space="0" w:color="auto"/>
                                <w:left w:val="none" w:sz="0" w:space="0" w:color="auto"/>
                                <w:bottom w:val="none" w:sz="0" w:space="0" w:color="auto"/>
                                <w:right w:val="none" w:sz="0" w:space="0" w:color="auto"/>
                              </w:divBdr>
                              <w:divsChild>
                                <w:div w:id="96870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3632282">
          <w:marLeft w:val="0"/>
          <w:marRight w:val="0"/>
          <w:marTop w:val="0"/>
          <w:marBottom w:val="0"/>
          <w:divBdr>
            <w:top w:val="none" w:sz="0" w:space="0" w:color="auto"/>
            <w:left w:val="none" w:sz="0" w:space="0" w:color="auto"/>
            <w:bottom w:val="none" w:sz="0" w:space="0" w:color="auto"/>
            <w:right w:val="none" w:sz="0" w:space="0" w:color="auto"/>
          </w:divBdr>
        </w:div>
        <w:div w:id="1629428896">
          <w:marLeft w:val="0"/>
          <w:marRight w:val="0"/>
          <w:marTop w:val="0"/>
          <w:marBottom w:val="0"/>
          <w:divBdr>
            <w:top w:val="none" w:sz="0" w:space="0" w:color="auto"/>
            <w:left w:val="none" w:sz="0" w:space="0" w:color="auto"/>
            <w:bottom w:val="none" w:sz="0" w:space="0" w:color="auto"/>
            <w:right w:val="none" w:sz="0" w:space="0" w:color="auto"/>
          </w:divBdr>
          <w:divsChild>
            <w:div w:id="1721858799">
              <w:marLeft w:val="0"/>
              <w:marRight w:val="0"/>
              <w:marTop w:val="300"/>
              <w:marBottom w:val="0"/>
              <w:divBdr>
                <w:top w:val="none" w:sz="0" w:space="0" w:color="auto"/>
                <w:left w:val="none" w:sz="0" w:space="0" w:color="auto"/>
                <w:bottom w:val="none" w:sz="0" w:space="0" w:color="auto"/>
                <w:right w:val="none" w:sz="0" w:space="0" w:color="auto"/>
              </w:divBdr>
              <w:divsChild>
                <w:div w:id="1109088982">
                  <w:blockQuote w:val="1"/>
                  <w:marLeft w:val="0"/>
                  <w:marRight w:val="0"/>
                  <w:marTop w:val="336"/>
                  <w:marBottom w:val="0"/>
                  <w:divBdr>
                    <w:top w:val="none" w:sz="0" w:space="0" w:color="auto"/>
                    <w:left w:val="single" w:sz="18" w:space="12" w:color="D3D3D3"/>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zhihu.com/question/48510028"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png"/><Relationship Id="rId3" Type="http://schemas.openxmlformats.org/officeDocument/2006/relationships/settings" Target="settings.xml"/><Relationship Id="rId21" Type="http://schemas.openxmlformats.org/officeDocument/2006/relationships/image" Target="media/image13.jpeg"/><Relationship Id="rId34" Type="http://schemas.openxmlformats.org/officeDocument/2006/relationships/image" Target="media/image26.jpeg"/><Relationship Id="rId7" Type="http://schemas.openxmlformats.org/officeDocument/2006/relationships/hyperlink" Target="https://www.zhihu.com/people/zhao-jun-jun-19"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png"/><Relationship Id="rId2" Type="http://schemas.microsoft.com/office/2007/relationships/stylesWithEffects" Target="stylesWithEffect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png"/><Relationship Id="rId36"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29</Pages>
  <Words>1385</Words>
  <Characters>7901</Characters>
  <Application>Microsoft Office Word</Application>
  <DocSecurity>0</DocSecurity>
  <Lines>65</Lines>
  <Paragraphs>18</Paragraphs>
  <ScaleCrop>false</ScaleCrop>
  <Company/>
  <LinksUpToDate>false</LinksUpToDate>
  <CharactersWithSpaces>9268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2021-07-27T13:14:00Z</dcterms:created>
  <dcterms:modified xsi:type="dcterms:W3CDTF">2021-07-27T13:25:00Z</dcterms:modified>
</cp:coreProperties>
</file>