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B3" w:rsidRPr="00EC00B3" w:rsidRDefault="00EC00B3" w:rsidP="00EC00B3">
      <w:pPr>
        <w:widowControl/>
        <w:spacing w:before="360" w:after="360"/>
        <w:jc w:val="left"/>
        <w:outlineLvl w:val="0"/>
        <w:rPr>
          <w:rFonts w:ascii="inherit" w:eastAsia="宋体" w:hAnsi="inherit" w:cs="宋体" w:hint="eastAsia"/>
          <w:b/>
          <w:bCs/>
          <w:kern w:val="36"/>
          <w:sz w:val="36"/>
          <w:szCs w:val="36"/>
        </w:rPr>
      </w:pPr>
      <w:r w:rsidRPr="00EC00B3">
        <w:rPr>
          <w:rFonts w:ascii="inherit" w:eastAsia="宋体" w:hAnsi="inherit" w:cs="宋体"/>
          <w:b/>
          <w:bCs/>
          <w:kern w:val="36"/>
          <w:sz w:val="36"/>
          <w:szCs w:val="36"/>
        </w:rPr>
        <w:t>静态时序分析圣经翻译计划</w:t>
      </w:r>
      <w:r w:rsidRPr="00EC00B3">
        <w:rPr>
          <w:rFonts w:ascii="inherit" w:eastAsia="宋体" w:hAnsi="inherit" w:cs="宋体"/>
          <w:b/>
          <w:bCs/>
          <w:kern w:val="36"/>
          <w:sz w:val="36"/>
          <w:szCs w:val="36"/>
        </w:rPr>
        <w:t>——</w:t>
      </w:r>
      <w:r w:rsidRPr="00EC00B3">
        <w:rPr>
          <w:rFonts w:ascii="inherit" w:eastAsia="宋体" w:hAnsi="inherit" w:cs="宋体"/>
          <w:b/>
          <w:bCs/>
          <w:kern w:val="36"/>
          <w:sz w:val="36"/>
          <w:szCs w:val="36"/>
        </w:rPr>
        <w:t>第五章：延迟计算</w:t>
      </w:r>
      <w:r w:rsidRPr="00EC00B3">
        <w:rPr>
          <w:rFonts w:ascii="inherit" w:eastAsia="宋体" w:hAnsi="inherit" w:cs="宋体"/>
          <w:b/>
          <w:bCs/>
          <w:kern w:val="36"/>
          <w:sz w:val="36"/>
          <w:szCs w:val="36"/>
        </w:rPr>
        <w:t xml:space="preserve"> </w:t>
      </w:r>
      <w:r w:rsidRPr="00EC00B3">
        <w:rPr>
          <w:rFonts w:ascii="inherit" w:eastAsia="宋体" w:hAnsi="inherit" w:cs="宋体"/>
          <w:b/>
          <w:bCs/>
          <w:kern w:val="36"/>
          <w:sz w:val="36"/>
          <w:szCs w:val="36"/>
        </w:rPr>
        <w:t>（下）</w:t>
      </w:r>
    </w:p>
    <w:p w:rsidR="00EC00B3" w:rsidRPr="00EC00B3" w:rsidRDefault="00EC00B3" w:rsidP="00EC00B3">
      <w:pPr>
        <w:widowControl/>
        <w:jc w:val="left"/>
        <w:rPr>
          <w:rFonts w:ascii="宋体" w:eastAsia="宋体" w:hAnsi="宋体" w:cs="宋体"/>
          <w:b/>
          <w:bCs/>
          <w:color w:val="444444"/>
          <w:kern w:val="0"/>
          <w:sz w:val="23"/>
          <w:szCs w:val="23"/>
        </w:rPr>
      </w:pPr>
      <w:hyperlink r:id="rId7" w:tgtFrame="_blank" w:history="1">
        <w:proofErr w:type="gramStart"/>
        <w:r w:rsidRPr="00EC00B3">
          <w:rPr>
            <w:rFonts w:ascii="宋体" w:eastAsia="宋体" w:hAnsi="宋体" w:cs="宋体"/>
            <w:b/>
            <w:bCs/>
            <w:color w:val="0000FF"/>
            <w:kern w:val="0"/>
            <w:sz w:val="23"/>
            <w:szCs w:val="23"/>
            <w:u w:val="single"/>
          </w:rPr>
          <w:t>赵俊军</w:t>
        </w:r>
        <w:proofErr w:type="gramEnd"/>
      </w:hyperlink>
    </w:p>
    <w:p w:rsidR="00EC00B3" w:rsidRPr="00EC00B3" w:rsidRDefault="00C1009E" w:rsidP="00EC00B3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hyperlink r:id="rId8" w:tgtFrame="_blank" w:history="1">
        <w:r w:rsidR="00EC00B3" w:rsidRPr="00EC00B3">
          <w:rPr>
            <w:rFonts w:ascii="MS Mincho" w:eastAsia="MS Mincho" w:hAnsi="MS Mincho" w:cs="MS Mincho" w:hint="eastAsia"/>
            <w:b/>
            <w:bCs/>
            <w:color w:val="175199"/>
            <w:kern w:val="0"/>
            <w:sz w:val="23"/>
            <w:szCs w:val="23"/>
          </w:rPr>
          <w:t>​</w:t>
        </w:r>
      </w:hyperlink>
    </w:p>
    <w:p w:rsidR="00EC00B3" w:rsidRPr="00EC00B3" w:rsidRDefault="00EC00B3" w:rsidP="00EC00B3">
      <w:pPr>
        <w:widowControl/>
        <w:jc w:val="left"/>
        <w:rPr>
          <w:rFonts w:ascii="宋体" w:eastAsia="宋体" w:hAnsi="宋体" w:cs="宋体"/>
          <w:color w:val="646464"/>
          <w:kern w:val="0"/>
          <w:szCs w:val="21"/>
        </w:rPr>
      </w:pPr>
      <w:r w:rsidRPr="00EC00B3">
        <w:rPr>
          <w:rFonts w:ascii="宋体" w:eastAsia="宋体" w:hAnsi="宋体" w:cs="宋体"/>
          <w:color w:val="646464"/>
          <w:kern w:val="0"/>
          <w:szCs w:val="21"/>
        </w:rPr>
        <w:t>上海交通大学 电子与通信工程硕士在读</w:t>
      </w:r>
    </w:p>
    <w:p w:rsidR="00EC00B3" w:rsidRPr="00EC00B3" w:rsidRDefault="00EC00B3" w:rsidP="00EC00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00B3">
        <w:rPr>
          <w:rFonts w:ascii="宋体" w:eastAsia="宋体" w:hAnsi="宋体" w:cs="宋体"/>
          <w:color w:val="8590A6"/>
          <w:kern w:val="0"/>
          <w:szCs w:val="21"/>
        </w:rPr>
        <w:t>22 人赞同了该文章</w:t>
      </w:r>
    </w:p>
    <w:p w:rsidR="00EC00B3" w:rsidRPr="00EC00B3" w:rsidRDefault="00EC00B3" w:rsidP="00EC00B3">
      <w:pPr>
        <w:widowControl/>
        <w:shd w:val="clear" w:color="auto" w:fill="FFFFFF"/>
        <w:spacing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5.4 </w:t>
      </w:r>
      <w:proofErr w:type="gramStart"/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压摆合并</w:t>
      </w:r>
      <w:proofErr w:type="gramEnd"/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当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多个压摆到达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一个公共点时（例如在多输入单元的情况下）会发生什么呢？这种公共点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称为压摆合并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点（slew merge point）。 选择哪个压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摆在压摆合并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点处继续向下传播呢？考虑图5-10所示的2输入单元：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drawing>
          <wp:inline distT="0" distB="0" distL="0" distR="0">
            <wp:extent cx="5355338" cy="2261265"/>
            <wp:effectExtent l="0" t="0" r="0" b="5715"/>
            <wp:docPr id="8" name="图片 8" descr="https://pic1.zhimg.com/80/v2-2188bbcf229c2b8b4d7a1bcc72c054b0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1.zhimg.com/80/v2-2188bbcf229c2b8b4d7a1bcc72c054b0_720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68" cy="22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由于引脚A上的信号改变，引脚Z上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的压摆到达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较早，但上升缓慢（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压摆较小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）；由于引脚B上的信号改变，引脚Z上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的压摆到达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较晚，但上升很快（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压摆较大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）。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在压摆合并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点（例如引脚Z），应选择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哪个压摆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进一步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传播呢？取决于所执行的时序分析的类型（最大或最小时序路径分析），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这些压摆值中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的任何一个都可能是正确的。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进行最大时序路径分析时有两种可能性：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最差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（Worst slew propagation）：此模式选择要在合并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最坏的压摆，这将是图5-10（a）中的压摆。对于通过引脚A-&gt; Z的时序路径，此选择是准确的，但对于通过引脚B-&gt; Z的任何时序路径都是悲观的。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最差的到达时间传播（Worst arrival propagation）：此模式选择要在合并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最差的到达时间，这对应于图5-10（b）中的压摆。在这种情况下选择的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压摆对于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通过引脚B-&gt; Z的时序路径是准确的，但对于通过引脚A-&gt; Z的时序路径是乐观的。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同样，进行最小时序路径分析时也有两种可能性：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最佳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（Best slew propagation）：此模式选择要在合并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最佳的压摆，这就是图5-10（b）中的压摆。对于通过引脚B-&gt; Z的时序路径，此选择是准确的，但对于通过引脚A&gt; Z的任何时序路径，该选择的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压摆值较小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。对于经过A-&gt; Z的路径，路径延迟小于实际值，因此对于最小时序路径分析是悲观的。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最佳的到达时间传播（Best arrival propagation）：此模式选择要在合并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点传播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最佳的到达时间，这对应于图5 10（a）中的压摆。在这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种情况下，选择的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压摆对于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通过引脚A-&gt; Z的时序路径是准确的，但大于通过引脚B-&gt; Z的时序路径的实际值。对于经过B-&gt; Z的路径，路径延迟大于实际值，因此对于最小时序路径分析是乐观的。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设计人员可以在静态时序分析环境之外执行延迟计算，以生成SDF文件。在这种情况下，延迟计算工具通常使用最差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。生成的SDF文件足以用于最大时序路径分析，但对于最小时序路径分析可能是过于乐观的。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大多数静态时序分析工具均使用最差和最佳的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作为默认设置，因为它会保守地限制分析。但是，在分析特定路径时可以使用精确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，精确的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需要在时序分析工具中启用一个选项。因此，重要的是要了解静态时序分析工具中默认使用哪种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压摆传播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模式，并清楚其可能过于悲观的情况。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5.5 </w:t>
      </w:r>
      <w:proofErr w:type="gramStart"/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不同压摆阈值</w:t>
      </w:r>
      <w:proofErr w:type="gramEnd"/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通常，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库会指定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在单元表征（characterization）期间使用的压摆（过渡时间）阈值。问题是，当具有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一组压摆阈值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的单元驱动其他具有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不同压摆阈值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设置的单元时，会发生什么呢？ 考虑图5-11中所示的情况，具有20%-80%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的单元驱动两个扇出单元，其中一个具有10%-90%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，另一个具有30%-70%的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压摆阈值且压摆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降额系数为0.5。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>
            <wp:extent cx="5806763" cy="5621268"/>
            <wp:effectExtent l="0" t="0" r="3810" b="0"/>
            <wp:docPr id="7" name="图片 7" descr="https://pic4.zhimg.com/80/v2-b5c7464fb7edf190a0486f31db31549b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4.zhimg.com/80/v2-b5c7464fb7edf190a0486f31db31549b_720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32" cy="562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图5-11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U1单元的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压摆设置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在单元库中定义如下：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slew_lower_threshold_pct_rise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 20.00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slew_upper_threshold_pct_rise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80.00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slew_derate_from_library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input_threshold_pct_fall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output_threshold_pct_fall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input_threshold_pct_rise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output_threshold_pct_rise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slew_lower_threshold_pct_fall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slew_upper_threshold_pct_fall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80.00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U2单元的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压摆设置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在另一个单元库中定义如下：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slew_lower_threshold_pct_rise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slew_upper_threshold_pct_rise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slew_derate_from_library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slew_lower_threshold_pct_fall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slew_upper_threshold_pct_fall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U3单元的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压摆设置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在另一个单元库中定义如下：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slew_lower_threshold_pct_rise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30.00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slew_upper_threshold_pct_rise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slew_derate_from_library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0.5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slew_lower_threshold_pct_fall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30.00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proofErr w:type="spellStart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slew_upper_threshold_pct_fall</w:t>
      </w:r>
      <w:proofErr w:type="spellEnd"/>
      <w:r w:rsidRPr="00EC00B3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70.00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上面仅展示了与U2和U3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压摆相关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的设置， 输入和输出阈值的延迟相关设置为50％，未在上面显示。延迟计算工具会根据连接到这个网络的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单元的压摆阈值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来计算过渡时间。图5-11显示了U1 / Z处的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压摆如何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与此引脚上的切换波形相对应，U1/ Z处的等效戴维宁源可用于获得扇出单元输入端的切换波形。延迟计算工具会根据U2 / A和U3 / A处的波形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及其压摆阈值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，计算出U2 / A和U3 / A处的压摆。请注意，U2 / A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的压摆是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基于10%-90%设置的，而U3 / A所用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的压摆是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基于30%-70%设置，然后根据库中指定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的压摆降额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（slew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derate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）系数0.5使用的。 此示例说明了如何根据切换波形和扇出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单元的压摆阈值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设置来计算扇出单元输入端的压摆。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在可能不考虑互连电阻的预布局（pre-layout）设计阶段时，可以按以下方式计算具有不同阈值的网络处的压摆。例如，10%-90%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和20%-80%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压摆阈值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之间的关系为：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slew2080 / （0.8 - 0.2） = slew1090 / （0.9 - 0.1）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因此，10%-90%阈值测量点设置时的500ps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压摆对应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于20%-80%阈值测量点设置时（500ps * 0.6）/ 0.8 = 375ps的压摆。类似地，20%-80%阈值测量点设置时的600ps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压摆对应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于10%-90%阈值测量点设置时（600ps * 0.8）/ 0.6 = 800ps的压摆。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5.6 </w:t>
      </w: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不同电压域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典型的设计中可能会对芯片的不同部分使用不同的电源。在这种情况下，在不同电压域之间的接口处应使用电平转换单元（level shifting cell）。电平转换单元在一个电压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域接受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输入，而在另一电压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域提供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输出。例如，一个标准单元输入可以为1.2V，其输出可以为较低的电压，如0.9V。下图5-12为一个示例：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lastRenderedPageBreak/>
        <w:drawing>
          <wp:inline distT="0" distB="0" distL="0" distR="0">
            <wp:extent cx="6246495" cy="4488815"/>
            <wp:effectExtent l="0" t="0" r="1905" b="6985"/>
            <wp:docPr id="6" name="图片 6" descr="https://pic2.zhimg.com/80/v2-085bf27f899145f6cafd75b70d21ec05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2.zhimg.com/80/v2-085bf27f899145f6cafd75b70d21ec05_720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图5-12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请注意，延迟是根据50％阈值点计算的。对于接口单元的不同引脚，这些点可能处于不同的电压。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5.7 </w:t>
      </w: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路径延迟计算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一旦得到了每个时序弧的全部延迟，则可以将设计中各个单元的时序表示为时序图。通过组合逻辑单元的时序可以表示为从输入到输出的时序弧。类似地，互连线可用从源引脚到每个目的引脚的相应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弧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表示，表示为单独的时序弧。一旦整个设计由相应的时序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弧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标定（annotate）了，计算路径延迟就是将沿路径的所有网络和单元的时序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弧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相加起来即可。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lastRenderedPageBreak/>
        <w:t xml:space="preserve">5.7.1 </w:t>
      </w: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组合逻辑路径延迟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考虑串联的三个反相器，如图5-13所示。在考虑从网络N0到网络N3的路径时，我们同时考虑了上升沿和下降沿路径，现假设网络N0处有上升沿。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drawing>
          <wp:inline distT="0" distB="0" distL="0" distR="0">
            <wp:extent cx="5593278" cy="1612691"/>
            <wp:effectExtent l="0" t="0" r="7620" b="6985"/>
            <wp:docPr id="5" name="图片 5" descr="https://pic2.zhimg.com/80/v2-6ead4a912c8aacabe7ecaf583576516d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2.zhimg.com/80/v2-6ead4a912c8aacabe7ecaf583576516d_720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55" cy="16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图5-13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可以指定第一个反相器输入端的过渡时间（或压摆），若没有此类指定的话，就假定过渡时间为0（相当于理想情况）。输入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UINVa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/ A处的过渡时间可通过使用上一节中指定的互连延迟模型来确定，同样，这个互连延迟模型也可用于确定网络N0的延迟Tn0。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根据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UINVa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输出处的RC负载，可以获得输出处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UINVa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/Z的有效电容。输入处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UINVa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/A的过渡时间和输出处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UINVa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/Z的等效有效负载则可用于获得单元输出下降延迟（output fall delay）。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等效的戴维宁电压源模型在引脚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UINVa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/Z上通过互连延迟模型可确定引脚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UINVb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/A上的过渡时间，互连延迟模型还用于确定网络N1上的延迟Tn1。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一旦知道了输入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UINVb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/A的过渡时间，就可以类似地计算通过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UINVb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的延迟。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UINVb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/Z处的RC互连以及引脚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UINVc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/A的引脚电容可用于确定N2处的有效负载。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UINVb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/A处的过渡时间可用于确定通过反相器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UINVb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的输出上升延迟（output rise delay），依此类推。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最后一级的负载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由明确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的负载说明来指定，如果没有指定，则仅使用网络N3的线负载。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上述分析假设网络N0为上升沿，对于网络N0的下降沿，可以进行类似的分析。因此，在这个简单的示例中，存在两条具有以下延迟的时序路径：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●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= Tn0rise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Tafall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Tn1fall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Tbrise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Tn2rise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Tcfall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Tn3fall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●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Trise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= Tn0fall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Tarise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Tn1rise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Tbfall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Tn2fall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Tcrise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Tn3rise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通常，由于驱动单元输出处的戴维宁电压源模型不同，通过互连线的上升和下降延迟可能会有所不同。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5.7.2 </w:t>
      </w: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到触发器的路径</w:t>
      </w:r>
    </w:p>
    <w:p w:rsidR="00EC00B3" w:rsidRPr="00EC00B3" w:rsidRDefault="00EC00B3" w:rsidP="00EC00B3">
      <w:pPr>
        <w:widowControl/>
        <w:shd w:val="clear" w:color="auto" w:fill="FFFFFF"/>
        <w:spacing w:before="458" w:after="305"/>
        <w:jc w:val="left"/>
        <w:outlineLvl w:val="2"/>
        <w:rPr>
          <w:rFonts w:ascii="inherit" w:eastAsia="微软雅黑" w:hAnsi="inherit" w:cs="宋体" w:hint="eastAsia"/>
          <w:b/>
          <w:bCs/>
          <w:color w:val="121212"/>
          <w:kern w:val="0"/>
          <w:sz w:val="30"/>
          <w:szCs w:val="30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0"/>
          <w:szCs w:val="30"/>
        </w:rPr>
        <w:t>输入到触发器路径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考虑从输入SDT到触发器UFF1的时序路径，如图5-14所示：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drawing>
          <wp:inline distT="0" distB="0" distL="0" distR="0">
            <wp:extent cx="6210196" cy="2853549"/>
            <wp:effectExtent l="0" t="0" r="635" b="4445"/>
            <wp:docPr id="4" name="图片 4" descr="https://pic2.zhimg.com/80/v2-f3093185439bd1f3781d890bf5984a89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2.zhimg.com/80/v2-f3093185439bd1f3781d890bf5984a89_720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34" cy="28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图5-14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我们需要同时考虑上升沿和下降沿路径。对于输入SDT的上升沿，数据路径延迟为：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● Tn1rise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Tafall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Tn2fall + Tbuf1fall + Tn3fall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Tbrise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Tn4rise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同样，对于输入SDT的下降沿，数据路径延迟为：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● Tn1fall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Tarise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Tn2rise + Tbuf1rise + Tn3rise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Tbfall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Tn4fall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输入MCLK上升沿的捕获（capture）时钟路径延迟为：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Tn5rise + Tbuf2rise + Tn6rise</w:t>
      </w:r>
    </w:p>
    <w:p w:rsidR="00EC00B3" w:rsidRPr="00EC00B3" w:rsidRDefault="00EC00B3" w:rsidP="00EC00B3">
      <w:pPr>
        <w:widowControl/>
        <w:shd w:val="clear" w:color="auto" w:fill="FFFFFF"/>
        <w:spacing w:before="458" w:after="305"/>
        <w:jc w:val="left"/>
        <w:outlineLvl w:val="2"/>
        <w:rPr>
          <w:rFonts w:ascii="inherit" w:eastAsia="微软雅黑" w:hAnsi="inherit" w:cs="宋体" w:hint="eastAsia"/>
          <w:b/>
          <w:bCs/>
          <w:color w:val="121212"/>
          <w:kern w:val="0"/>
          <w:sz w:val="30"/>
          <w:szCs w:val="30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0"/>
          <w:szCs w:val="30"/>
        </w:rPr>
        <w:lastRenderedPageBreak/>
        <w:t>触发器到触发器路径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图5-15给出了两个触发器之间的数据路径和相应的时钟路径的示例：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drawing>
          <wp:inline distT="0" distB="0" distL="0" distR="0">
            <wp:extent cx="6388925" cy="2869933"/>
            <wp:effectExtent l="0" t="0" r="0" b="6985"/>
            <wp:docPr id="3" name="图片 3" descr="https://pic3.zhimg.com/80/v2-e462041d110bb1106e02475f186975fe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3.zhimg.com/80/v2-e462041d110bb1106e02475f186975fe_720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23" cy="286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图5-15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UFF0 / Q上升沿的数据路径延迟为：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● Tck2qrise + Tn1rise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Tafall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Tn2fall +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Tbfall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+ Tn3fall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输入PCLK上升沿的发起（launch）时钟路径延迟为：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Tn4rise + T5rise + Tn5arise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输入PCLK上升沿的捕获（capture）时钟路径延迟为：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Tn4rise + T5rise + Tn5brise + T6rise + Tn6rise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需要注意单元的单边性（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unateness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），因为边沿方向在通过单元时可能会改变（上升沿变下降沿，下降沿变上升沿）。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5.7.3 </w:t>
      </w: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多路径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在任何两点之间，可以有很多路径。最长的路径是花费时间最多的路径，这也称为最差路径、较晚路径或最大路径。最短的路径是花费时间最少的路径，这也称为最佳路径、较早路径或最小路径。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请参见图5-16中时序弧的逻辑和延迟。两个触发器之间的最长路径是通过单元UBUF1、UNOR2和UNAND3，两个触发器之间的最短路径是通过单元UNAND3。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drawing>
          <wp:inline distT="0" distB="0" distL="0" distR="0">
            <wp:extent cx="5260023" cy="1668156"/>
            <wp:effectExtent l="0" t="0" r="0" b="8255"/>
            <wp:docPr id="2" name="图片 2" descr="https://pic1.zhimg.com/80/v2-5e6e6b9243816f7b13df3e5d42e0d2e8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1.zhimg.com/80/v2-5e6e6b9243816f7b13df3e5d42e0d2e8_720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11" cy="166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图5-16</w:t>
      </w:r>
    </w:p>
    <w:p w:rsidR="00EC00B3" w:rsidRPr="00EC00B3" w:rsidRDefault="00EC00B3" w:rsidP="00EC00B3">
      <w:pPr>
        <w:widowControl/>
        <w:shd w:val="clear" w:color="auto" w:fill="FFFFFF"/>
        <w:spacing w:before="560" w:after="280"/>
        <w:jc w:val="left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5.8 </w:t>
      </w:r>
      <w:proofErr w:type="gramStart"/>
      <w:r w:rsidRPr="00EC00B3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裕量计算</w:t>
      </w:r>
      <w:proofErr w:type="gramEnd"/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裕量（Slack）是信号需要到达时间（Required Time）与实际到达时间（Arrival Time）之差。在图5-17中，要求数据在7ns时保持稳定</w:t>
      </w: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才能满足建立时间（setup）要求。但是，数据在1ns时就已稳定。因此，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裕量为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6ns（= 7ns-1ns）。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bookmarkStart w:id="0" w:name="_GoBack"/>
      <w:r>
        <w:rPr>
          <w:rFonts w:ascii="微软雅黑" w:eastAsia="微软雅黑" w:hAnsi="微软雅黑" w:cs="宋体"/>
          <w:noProof/>
          <w:color w:val="121212"/>
          <w:kern w:val="0"/>
          <w:sz w:val="27"/>
          <w:szCs w:val="27"/>
        </w:rPr>
        <w:drawing>
          <wp:inline distT="0" distB="0" distL="0" distR="0">
            <wp:extent cx="5818735" cy="2249960"/>
            <wp:effectExtent l="0" t="0" r="0" b="0"/>
            <wp:docPr id="1" name="图片 1" descr="https://pic3.zhimg.com/80/v2-94dbd3422854b3eef3c97b0d32a67422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3.zhimg.com/80/v2-94dbd3422854b3eef3c97b0d32a67422_720w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688" cy="224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图5-17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假设数据需要到达的时间是从捕获触发器的建立时间获得的，则计算过程如下：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需要到达时间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Required_Time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=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Tperiod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-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Tsetup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= 10 - 3 = 7ns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● 实际到达时间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Arrival_Time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= 1ns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● 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裕量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Slack =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Required_Time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- </w:t>
      </w:r>
      <w:proofErr w:type="spell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Arrival_Time</w:t>
      </w:r>
      <w:proofErr w:type="spell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 = 7 - 1 = 6ns</w:t>
      </w: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同样，如果两个信号之间的偏斜（skew）要求为100ps，并且测得的偏斜为60ps，则偏斜</w:t>
      </w:r>
      <w:proofErr w:type="gramStart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的裕量为</w:t>
      </w:r>
      <w:proofErr w:type="gramEnd"/>
      <w:r w:rsidRPr="00EC00B3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40ps（= 100ps-60ps）。</w:t>
      </w: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</w:p>
    <w:p w:rsidR="00EC00B3" w:rsidRPr="00EC00B3" w:rsidRDefault="00EC00B3" w:rsidP="00EC00B3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</w:p>
    <w:p w:rsidR="00EC00B3" w:rsidRPr="00EC00B3" w:rsidRDefault="00EC00B3" w:rsidP="00EC00B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46464"/>
          <w:kern w:val="0"/>
          <w:sz w:val="27"/>
          <w:szCs w:val="27"/>
        </w:rPr>
      </w:pPr>
      <w:r w:rsidRPr="00EC00B3">
        <w:rPr>
          <w:rFonts w:ascii="微软雅黑" w:eastAsia="微软雅黑" w:hAnsi="微软雅黑" w:cs="宋体" w:hint="eastAsia"/>
          <w:color w:val="646464"/>
          <w:kern w:val="0"/>
          <w:sz w:val="27"/>
          <w:szCs w:val="27"/>
        </w:rPr>
        <w:lastRenderedPageBreak/>
        <w:t>第五章： 延迟计算 （完）</w:t>
      </w:r>
    </w:p>
    <w:p w:rsidR="00B979D9" w:rsidRPr="00EC00B3" w:rsidRDefault="00B979D9"/>
    <w:sectPr w:rsidR="00B979D9" w:rsidRPr="00EC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9E" w:rsidRDefault="00C1009E" w:rsidP="00771CF1">
      <w:r>
        <w:separator/>
      </w:r>
    </w:p>
  </w:endnote>
  <w:endnote w:type="continuationSeparator" w:id="0">
    <w:p w:rsidR="00C1009E" w:rsidRDefault="00C1009E" w:rsidP="0077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9E" w:rsidRDefault="00C1009E" w:rsidP="00771CF1">
      <w:r>
        <w:separator/>
      </w:r>
    </w:p>
  </w:footnote>
  <w:footnote w:type="continuationSeparator" w:id="0">
    <w:p w:rsidR="00C1009E" w:rsidRDefault="00C1009E" w:rsidP="0077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4A"/>
    <w:rsid w:val="00771CF1"/>
    <w:rsid w:val="00B979D9"/>
    <w:rsid w:val="00C1009E"/>
    <w:rsid w:val="00EC00B3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00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C00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C00B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0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C00B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C00B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serlink">
    <w:name w:val="userlink"/>
    <w:basedOn w:val="a0"/>
    <w:rsid w:val="00EC00B3"/>
  </w:style>
  <w:style w:type="character" w:styleId="a3">
    <w:name w:val="Hyperlink"/>
    <w:basedOn w:val="a0"/>
    <w:uiPriority w:val="99"/>
    <w:semiHidden/>
    <w:unhideWhenUsed/>
    <w:rsid w:val="00EC00B3"/>
    <w:rPr>
      <w:color w:val="0000FF"/>
      <w:u w:val="single"/>
    </w:rPr>
  </w:style>
  <w:style w:type="character" w:customStyle="1" w:styleId="css-g9eqf4-strutalign">
    <w:name w:val="css-g9eqf4-strutalign"/>
    <w:basedOn w:val="a0"/>
    <w:rsid w:val="00EC00B3"/>
  </w:style>
  <w:style w:type="character" w:customStyle="1" w:styleId="voters">
    <w:name w:val="voters"/>
    <w:basedOn w:val="a0"/>
    <w:rsid w:val="00EC00B3"/>
  </w:style>
  <w:style w:type="paragraph" w:styleId="a4">
    <w:name w:val="Normal (Web)"/>
    <w:basedOn w:val="a"/>
    <w:uiPriority w:val="99"/>
    <w:semiHidden/>
    <w:unhideWhenUsed/>
    <w:rsid w:val="00EC0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EC0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C00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00B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7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71CF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7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71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00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C00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C00B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0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C00B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C00B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serlink">
    <w:name w:val="userlink"/>
    <w:basedOn w:val="a0"/>
    <w:rsid w:val="00EC00B3"/>
  </w:style>
  <w:style w:type="character" w:styleId="a3">
    <w:name w:val="Hyperlink"/>
    <w:basedOn w:val="a0"/>
    <w:uiPriority w:val="99"/>
    <w:semiHidden/>
    <w:unhideWhenUsed/>
    <w:rsid w:val="00EC00B3"/>
    <w:rPr>
      <w:color w:val="0000FF"/>
      <w:u w:val="single"/>
    </w:rPr>
  </w:style>
  <w:style w:type="character" w:customStyle="1" w:styleId="css-g9eqf4-strutalign">
    <w:name w:val="css-g9eqf4-strutalign"/>
    <w:basedOn w:val="a0"/>
    <w:rsid w:val="00EC00B3"/>
  </w:style>
  <w:style w:type="character" w:customStyle="1" w:styleId="voters">
    <w:name w:val="voters"/>
    <w:basedOn w:val="a0"/>
    <w:rsid w:val="00EC00B3"/>
  </w:style>
  <w:style w:type="paragraph" w:styleId="a4">
    <w:name w:val="Normal (Web)"/>
    <w:basedOn w:val="a"/>
    <w:uiPriority w:val="99"/>
    <w:semiHidden/>
    <w:unhideWhenUsed/>
    <w:rsid w:val="00EC0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EC0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C00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00B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7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71CF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7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71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360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83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3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1659">
                  <w:blockQuote w:val="1"/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single" w:sz="18" w:space="12" w:color="D3D3D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ihu.com/question/48510028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hihu.com/people/zhao-jun-jun-19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2021-07-27T13:18:00Z</dcterms:created>
  <dcterms:modified xsi:type="dcterms:W3CDTF">2021-07-27T13:33:00Z</dcterms:modified>
</cp:coreProperties>
</file>